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848A2" w14:textId="6C4F8E17" w:rsidR="00F5306C" w:rsidRPr="00346CA3" w:rsidRDefault="00AE7FA9" w:rsidP="00346CA3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346CA3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B7424EA" wp14:editId="79EA2D63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A167E3F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F5306C" w:rsidRPr="00346CA3">
        <w:rPr>
          <w:rFonts w:ascii="Cambria" w:hAnsi="Cambria"/>
          <w:b/>
          <w:color w:val="007AC3" w:themeColor="accent1"/>
          <w:sz w:val="32"/>
          <w:szCs w:val="32"/>
        </w:rPr>
        <w:t>Guided Lecture Notes</w:t>
      </w:r>
      <w:r w:rsidR="00346CA3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="00F5306C" w:rsidRPr="00346CA3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C13C6B" w:rsidRPr="00346CA3">
        <w:rPr>
          <w:rFonts w:ascii="Cambria" w:hAnsi="Cambria"/>
          <w:b/>
          <w:color w:val="007AC3" w:themeColor="accent1"/>
          <w:sz w:val="32"/>
          <w:szCs w:val="32"/>
        </w:rPr>
        <w:t>22</w:t>
      </w:r>
      <w:r w:rsidR="00F5306C" w:rsidRPr="00346CA3">
        <w:rPr>
          <w:rFonts w:ascii="Cambria" w:hAnsi="Cambria"/>
          <w:b/>
          <w:color w:val="007AC3" w:themeColor="accent1"/>
          <w:sz w:val="32"/>
          <w:szCs w:val="32"/>
        </w:rPr>
        <w:t>, Cleanliness and Hygiene</w:t>
      </w:r>
    </w:p>
    <w:p w14:paraId="4CE34891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4663D205" w14:textId="0F0B0EB5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1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</w:t>
      </w:r>
      <w:r w:rsidR="00C13C6B" w:rsidRPr="00346CA3">
        <w:rPr>
          <w:rFonts w:ascii="Verdana" w:eastAsia="Times New Roman" w:hAnsi="Verdana" w:cs="Times New Roman"/>
          <w:color w:val="auto"/>
          <w:sz w:val="22"/>
        </w:rPr>
        <w:t xml:space="preserve">Explain 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the importance of good hygiene in relation to a person’s physical and emotional well-being.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 </w:t>
      </w:r>
      <w:r w:rsidR="0047462E" w:rsidRPr="00346CA3">
        <w:rPr>
          <w:rFonts w:ascii="Verdana" w:eastAsia="Times New Roman" w:hAnsi="Verdana" w:cs="Times New Roman"/>
          <w:b/>
          <w:color w:val="auto"/>
          <w:sz w:val="22"/>
        </w:rPr>
        <w:t>2</w:t>
      </w:r>
      <w:r w:rsidR="00C13C6B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, </w:t>
      </w:r>
      <w:r w:rsidR="0047462E" w:rsidRPr="00346CA3">
        <w:rPr>
          <w:rFonts w:ascii="Verdana" w:eastAsia="Times New Roman" w:hAnsi="Verdana" w:cs="Times New Roman"/>
          <w:b/>
          <w:color w:val="auto"/>
          <w:sz w:val="22"/>
        </w:rPr>
        <w:t>6</w:t>
      </w:r>
      <w:r w:rsidR="009C2298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to </w:t>
      </w:r>
      <w:r w:rsidR="0047462E" w:rsidRPr="00346CA3">
        <w:rPr>
          <w:rFonts w:ascii="Verdana" w:eastAsia="Times New Roman" w:hAnsi="Verdana" w:cs="Times New Roman"/>
          <w:b/>
          <w:color w:val="auto"/>
          <w:sz w:val="22"/>
        </w:rPr>
        <w:t>7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7E7CE081" w14:textId="77777777" w:rsidR="00F5306C" w:rsidRPr="00346CA3" w:rsidRDefault="00F5306C">
      <w:pPr>
        <w:numPr>
          <w:ilvl w:val="0"/>
          <w:numId w:val="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Describe the importance of good hygiene in relation to a person’s physical and emotional well-being.</w:t>
      </w:r>
    </w:p>
    <w:p w14:paraId="17BDBB23" w14:textId="77777777" w:rsidR="00F5306C" w:rsidRPr="00346CA3" w:rsidRDefault="00F5306C">
      <w:pPr>
        <w:numPr>
          <w:ilvl w:val="0"/>
          <w:numId w:val="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64C0F45F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96BC55D" w14:textId="0E5CCDDA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2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Describe the scheduling of routine personal care in the health care setting.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 </w:t>
      </w:r>
      <w:r w:rsidR="0047462E" w:rsidRPr="00346CA3">
        <w:rPr>
          <w:rFonts w:ascii="Verdana" w:eastAsia="Times New Roman" w:hAnsi="Verdana" w:cs="Times New Roman"/>
          <w:b/>
          <w:color w:val="auto"/>
          <w:sz w:val="22"/>
        </w:rPr>
        <w:t>3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167F6D5C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Describe routine activities that are carried out at specific times throughout the day.</w:t>
      </w:r>
    </w:p>
    <w:p w14:paraId="31931D77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Early morning care: prepare a person for breakfast or early diagnostic testing or treatment</w:t>
      </w:r>
    </w:p>
    <w:p w14:paraId="73DE3D29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Morning (</w:t>
      </w:r>
      <w:r w:rsidRPr="00346CA3">
        <w:rPr>
          <w:rFonts w:ascii="Verdana" w:eastAsia="Times New Roman" w:hAnsi="Verdana" w:cs="Times New Roman"/>
          <w:smallCaps/>
          <w:color w:val="auto"/>
          <w:sz w:val="22"/>
        </w:rPr>
        <w:t>am</w:t>
      </w:r>
      <w:r w:rsidRPr="00346CA3">
        <w:rPr>
          <w:rFonts w:ascii="Verdana" w:eastAsia="Times New Roman" w:hAnsi="Verdana" w:cs="Times New Roman"/>
          <w:color w:val="auto"/>
          <w:sz w:val="22"/>
        </w:rPr>
        <w:t>) care: personal hygiene routine is completed; prepare for day</w:t>
      </w:r>
    </w:p>
    <w:p w14:paraId="2FDD536B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Afternoon care: care provided before and after lunch and dinner; general “freshening up”</w:t>
      </w:r>
    </w:p>
    <w:p w14:paraId="58D5FDB8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Evening (</w:t>
      </w:r>
      <w:proofErr w:type="spellStart"/>
      <w:r w:rsidRPr="00346CA3">
        <w:rPr>
          <w:rFonts w:ascii="Verdana" w:eastAsia="Times New Roman" w:hAnsi="Verdana" w:cs="Times New Roman"/>
          <w:color w:val="auto"/>
          <w:sz w:val="22"/>
        </w:rPr>
        <w:t>hs</w:t>
      </w:r>
      <w:proofErr w:type="spellEnd"/>
      <w:r w:rsidRPr="00346CA3">
        <w:rPr>
          <w:rFonts w:ascii="Verdana" w:eastAsia="Times New Roman" w:hAnsi="Verdana" w:cs="Times New Roman"/>
          <w:color w:val="auto"/>
          <w:sz w:val="22"/>
        </w:rPr>
        <w:t>, hour of sleep) care: washing face and hands, oral care, changing into sleepwear, using the toilet</w:t>
      </w:r>
    </w:p>
    <w:p w14:paraId="2473717C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Describe various care which can be required as needed or PRN care</w:t>
      </w:r>
    </w:p>
    <w:p w14:paraId="7BD55C43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Individuals in coma</w:t>
      </w:r>
    </w:p>
    <w:p w14:paraId="43417BB6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Individuals who are incontinent</w:t>
      </w:r>
    </w:p>
    <w:p w14:paraId="4233DB3F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Individuals who are diaphoretic</w:t>
      </w:r>
    </w:p>
    <w:p w14:paraId="5A6EC977" w14:textId="77777777" w:rsidR="00F5306C" w:rsidRPr="00346CA3" w:rsidRDefault="00F5306C">
      <w:pPr>
        <w:numPr>
          <w:ilvl w:val="0"/>
          <w:numId w:val="17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6733C24E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47B20FA4" w14:textId="21612F2A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3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Discuss how personal and cultural preferences influence a person’s hygiene practices.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 </w:t>
      </w:r>
      <w:r w:rsidR="0047462E" w:rsidRPr="00346CA3">
        <w:rPr>
          <w:rFonts w:ascii="Verdana" w:eastAsia="Times New Roman" w:hAnsi="Verdana" w:cs="Times New Roman"/>
          <w:b/>
          <w:color w:val="auto"/>
          <w:sz w:val="22"/>
        </w:rPr>
        <w:t>4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150ED03C" w14:textId="77777777" w:rsidR="00F5306C" w:rsidRPr="00346CA3" w:rsidRDefault="00F5306C">
      <w:pPr>
        <w:numPr>
          <w:ilvl w:val="0"/>
          <w:numId w:val="8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Discuss adjustments that can be made to help accommodate a patient’s or resident’s personal preferences. Explain how these adjustments are an essential part of holistic care.</w:t>
      </w:r>
    </w:p>
    <w:p w14:paraId="74575679" w14:textId="77777777" w:rsidR="00F5306C" w:rsidRPr="00346CA3" w:rsidRDefault="00F5306C">
      <w:pPr>
        <w:numPr>
          <w:ilvl w:val="0"/>
          <w:numId w:val="8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students describe specific cultural or religious beliefs that may affect a person’s preferences with regard to hygiene.</w:t>
      </w:r>
    </w:p>
    <w:p w14:paraId="559D6780" w14:textId="77777777" w:rsidR="00F5306C" w:rsidRPr="00346CA3" w:rsidRDefault="00F5306C">
      <w:pPr>
        <w:numPr>
          <w:ilvl w:val="0"/>
          <w:numId w:val="8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129889F8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00F1BB3A" w14:textId="72E8F19E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4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Explain the importance of allowing residents in the long-term care setting to participate in their own self-care to the greatest extent possible.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 </w:t>
      </w:r>
      <w:r w:rsidR="0047462E" w:rsidRPr="00346CA3">
        <w:rPr>
          <w:rFonts w:ascii="Verdana" w:eastAsia="Times New Roman" w:hAnsi="Verdana" w:cs="Times New Roman"/>
          <w:b/>
          <w:color w:val="auto"/>
          <w:sz w:val="22"/>
        </w:rPr>
        <w:t>5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54A84229" w14:textId="77777777" w:rsidR="00F5306C" w:rsidRPr="00346CA3" w:rsidRDefault="00F5306C">
      <w:pPr>
        <w:numPr>
          <w:ilvl w:val="0"/>
          <w:numId w:val="22"/>
        </w:num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Discuss the benefits of allowing the resident to help with his or her own care even if the process takes longer.</w:t>
      </w:r>
    </w:p>
    <w:p w14:paraId="55FF1189" w14:textId="77777777" w:rsidR="00F5306C" w:rsidRPr="00346CA3" w:rsidRDefault="00F5306C">
      <w:pPr>
        <w:numPr>
          <w:ilvl w:val="0"/>
          <w:numId w:val="22"/>
        </w:num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Discuss how participating can help the resident maintain his highest level of function and well-being.</w:t>
      </w:r>
    </w:p>
    <w:p w14:paraId="355096A0" w14:textId="77777777" w:rsidR="00F5306C" w:rsidRPr="00346CA3" w:rsidRDefault="00F5306C">
      <w:pPr>
        <w:numPr>
          <w:ilvl w:val="0"/>
          <w:numId w:val="22"/>
        </w:num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Discuss the OBRA requirements regarding this.</w:t>
      </w:r>
    </w:p>
    <w:p w14:paraId="2BAA8A49" w14:textId="55BBE23C" w:rsidR="007212AC" w:rsidRPr="00346CA3" w:rsidRDefault="00F5306C" w:rsidP="00D20DEC">
      <w:pPr>
        <w:numPr>
          <w:ilvl w:val="0"/>
          <w:numId w:val="22"/>
        </w:num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0BA36A59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1733848B" w14:textId="583D9E7F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lastRenderedPageBreak/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5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Describe practices that are considered to be a part of oral care.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>PowerPoint slide</w:t>
      </w:r>
      <w:r w:rsidR="009C2298" w:rsidRPr="00346CA3">
        <w:rPr>
          <w:rFonts w:ascii="Verdana" w:eastAsia="Times New Roman" w:hAnsi="Verdana" w:cs="Times New Roman"/>
          <w:b/>
          <w:color w:val="auto"/>
          <w:sz w:val="22"/>
        </w:rPr>
        <w:t>s</w:t>
      </w:r>
      <w:r w:rsidR="00867BB6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</w:t>
      </w:r>
      <w:r w:rsidR="0047462E" w:rsidRPr="00346CA3">
        <w:rPr>
          <w:rFonts w:ascii="Verdana" w:eastAsia="Times New Roman" w:hAnsi="Verdana" w:cs="Times New Roman"/>
          <w:b/>
          <w:color w:val="auto"/>
          <w:sz w:val="22"/>
        </w:rPr>
        <w:t>8</w:t>
      </w:r>
      <w:r w:rsidR="00867BB6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to 1</w:t>
      </w:r>
      <w:r w:rsidR="001E6F38" w:rsidRPr="00346CA3">
        <w:rPr>
          <w:rFonts w:ascii="Verdana" w:eastAsia="Times New Roman" w:hAnsi="Verdana" w:cs="Times New Roman"/>
          <w:b/>
          <w:color w:val="auto"/>
          <w:sz w:val="22"/>
        </w:rPr>
        <w:t>6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2E70826B" w14:textId="77777777" w:rsidR="00F5306C" w:rsidRPr="00346CA3" w:rsidRDefault="00F5306C">
      <w:pPr>
        <w:numPr>
          <w:ilvl w:val="0"/>
          <w:numId w:val="9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Describe practices that are considered to be a part of oral hygiene for a person with natural teeth. Remember to stress the use of standard precautions when assisting any person with oral hygiene.</w:t>
      </w:r>
    </w:p>
    <w:p w14:paraId="2D480602" w14:textId="77777777" w:rsidR="00F5306C" w:rsidRPr="00346CA3" w:rsidRDefault="00F5306C">
      <w:pPr>
        <w:numPr>
          <w:ilvl w:val="0"/>
          <w:numId w:val="9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Use an oversized model of the teeth and gums to demonstrate proper toothbrushing and flossing techniques.</w:t>
      </w:r>
    </w:p>
    <w:p w14:paraId="4522107A" w14:textId="77777777" w:rsidR="00F5306C" w:rsidRPr="00346CA3" w:rsidRDefault="00F5306C">
      <w:pPr>
        <w:numPr>
          <w:ilvl w:val="0"/>
          <w:numId w:val="10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Discuss the benefits of good oral hygiene and how poor oral hygiene can adversely affect a person’s health.</w:t>
      </w:r>
    </w:p>
    <w:p w14:paraId="7B2906A2" w14:textId="2E7DCE51" w:rsidR="00F5306C" w:rsidRPr="00346CA3" w:rsidRDefault="00F5306C" w:rsidP="00F5306C">
      <w:pPr>
        <w:numPr>
          <w:ilvl w:val="0"/>
          <w:numId w:val="10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Stress the importance of providing frequent oral care to an unconscious person.</w:t>
      </w:r>
    </w:p>
    <w:p w14:paraId="748E4570" w14:textId="77777777" w:rsidR="00F5306C" w:rsidRPr="00346CA3" w:rsidRDefault="00F5306C">
      <w:pPr>
        <w:numPr>
          <w:ilvl w:val="0"/>
          <w:numId w:val="11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Describe the different types of dentures or appliances that a person may have and how properly fitting dentures are beneficial for proper nutrition and appearance.</w:t>
      </w:r>
    </w:p>
    <w:p w14:paraId="110AC477" w14:textId="77777777" w:rsidR="00F5306C" w:rsidRPr="00346CA3" w:rsidRDefault="00F5306C">
      <w:pPr>
        <w:numPr>
          <w:ilvl w:val="0"/>
          <w:numId w:val="11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0CAB8809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2B8E6CF4" w14:textId="25AD0E6B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6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Demonstrate proper technique for providing oral care for a person with natural teeth, for a person with dentures, and for an unconscious person.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slides </w:t>
      </w:r>
      <w:r w:rsidR="000A0369" w:rsidRPr="00346CA3">
        <w:rPr>
          <w:rFonts w:ascii="Verdana" w:eastAsia="Times New Roman" w:hAnsi="Verdana" w:cs="Times New Roman"/>
          <w:b/>
          <w:color w:val="auto"/>
          <w:sz w:val="22"/>
        </w:rPr>
        <w:t>1</w:t>
      </w:r>
      <w:r w:rsidR="001E6F38" w:rsidRPr="00346CA3">
        <w:rPr>
          <w:rFonts w:ascii="Verdana" w:eastAsia="Times New Roman" w:hAnsi="Verdana" w:cs="Times New Roman"/>
          <w:b/>
          <w:color w:val="auto"/>
          <w:sz w:val="22"/>
        </w:rPr>
        <w:t>0</w:t>
      </w:r>
      <w:r w:rsidR="000A0369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to </w:t>
      </w:r>
      <w:r w:rsidR="001E6F38" w:rsidRPr="00346CA3">
        <w:rPr>
          <w:rFonts w:ascii="Verdana" w:eastAsia="Times New Roman" w:hAnsi="Verdana" w:cs="Times New Roman"/>
          <w:b/>
          <w:color w:val="auto"/>
          <w:sz w:val="22"/>
        </w:rPr>
        <w:t>19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11F6A283" w14:textId="77777777" w:rsidR="00F5306C" w:rsidRPr="00346CA3" w:rsidRDefault="00F5306C">
      <w:pPr>
        <w:numPr>
          <w:ilvl w:val="0"/>
          <w:numId w:val="12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Demonstrate how to safely handle and clean dentures.</w:t>
      </w:r>
    </w:p>
    <w:p w14:paraId="3DC53536" w14:textId="77777777" w:rsidR="00F5306C" w:rsidRPr="00346CA3" w:rsidRDefault="00F5306C">
      <w:pPr>
        <w:numPr>
          <w:ilvl w:val="0"/>
          <w:numId w:val="12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List the precautions that must be taken while providing oral care to unconscious patients and residents.</w:t>
      </w:r>
    </w:p>
    <w:p w14:paraId="5197263E" w14:textId="77777777" w:rsidR="00F5306C" w:rsidRPr="00346CA3" w:rsidRDefault="00F5306C">
      <w:pPr>
        <w:numPr>
          <w:ilvl w:val="0"/>
          <w:numId w:val="12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2EA2F942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3D411F8F" w14:textId="2B86D381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7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Explain why perineal care is an essential aspect of daily hygiene.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slides </w:t>
      </w:r>
      <w:r w:rsidR="000A0369" w:rsidRPr="00346CA3">
        <w:rPr>
          <w:rFonts w:ascii="Verdana" w:eastAsia="Times New Roman" w:hAnsi="Verdana" w:cs="Times New Roman"/>
          <w:b/>
          <w:color w:val="auto"/>
          <w:sz w:val="22"/>
        </w:rPr>
        <w:t>2</w:t>
      </w:r>
      <w:r w:rsidR="001E6F38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0 </w:t>
      </w:r>
      <w:r w:rsidR="000A0369" w:rsidRPr="00346CA3">
        <w:rPr>
          <w:rFonts w:ascii="Verdana" w:eastAsia="Times New Roman" w:hAnsi="Verdana" w:cs="Times New Roman"/>
          <w:b/>
          <w:color w:val="auto"/>
          <w:sz w:val="22"/>
        </w:rPr>
        <w:t>to 2</w:t>
      </w:r>
      <w:r w:rsidR="001E6F38" w:rsidRPr="00346CA3">
        <w:rPr>
          <w:rFonts w:ascii="Verdana" w:eastAsia="Times New Roman" w:hAnsi="Verdana" w:cs="Times New Roman"/>
          <w:b/>
          <w:color w:val="auto"/>
          <w:sz w:val="22"/>
        </w:rPr>
        <w:t>2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06648ED7" w14:textId="77777777" w:rsidR="00F5306C" w:rsidRPr="00346CA3" w:rsidRDefault="00F5306C">
      <w:pPr>
        <w:numPr>
          <w:ilvl w:val="0"/>
          <w:numId w:val="13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 xml:space="preserve">Define the term </w:t>
      </w:r>
      <w:r w:rsidRPr="00346CA3">
        <w:rPr>
          <w:rFonts w:ascii="Verdana" w:eastAsia="Times New Roman" w:hAnsi="Verdana" w:cs="Times New Roman"/>
          <w:i/>
          <w:color w:val="auto"/>
          <w:sz w:val="22"/>
        </w:rPr>
        <w:t xml:space="preserve">perineal care </w:t>
      </w:r>
      <w:r w:rsidRPr="00346CA3">
        <w:rPr>
          <w:rFonts w:ascii="Verdana" w:eastAsia="Times New Roman" w:hAnsi="Verdana" w:cs="Times New Roman"/>
          <w:color w:val="auto"/>
          <w:sz w:val="22"/>
        </w:rPr>
        <w:t>and why providing perineal care is an essential aspect of daily hygiene.</w:t>
      </w:r>
    </w:p>
    <w:p w14:paraId="5AC87212" w14:textId="77777777" w:rsidR="00F5306C" w:rsidRPr="00346CA3" w:rsidRDefault="00F5306C">
      <w:pPr>
        <w:numPr>
          <w:ilvl w:val="0"/>
          <w:numId w:val="13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56CCFD92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1128AC7F" w14:textId="1C5F6826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8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Discuss sensitivity issues that a nursing assistant should be aware of when assisting with perineal care.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>PowerPoint slides</w:t>
      </w:r>
      <w:r w:rsidR="000A0369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2</w:t>
      </w:r>
      <w:r w:rsidR="001E6F38" w:rsidRPr="00346CA3">
        <w:rPr>
          <w:rFonts w:ascii="Verdana" w:eastAsia="Times New Roman" w:hAnsi="Verdana" w:cs="Times New Roman"/>
          <w:b/>
          <w:color w:val="auto"/>
          <w:sz w:val="22"/>
        </w:rPr>
        <w:t>3</w:t>
      </w:r>
      <w:r w:rsidR="000A0369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to 2</w:t>
      </w:r>
      <w:r w:rsidR="001E6F38" w:rsidRPr="00346CA3">
        <w:rPr>
          <w:rFonts w:ascii="Verdana" w:eastAsia="Times New Roman" w:hAnsi="Verdana" w:cs="Times New Roman"/>
          <w:b/>
          <w:color w:val="auto"/>
          <w:sz w:val="22"/>
        </w:rPr>
        <w:t>7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606E5189" w14:textId="77777777" w:rsidR="00F5306C" w:rsidRPr="00346CA3" w:rsidRDefault="00F5306C" w:rsidP="005C6F4C">
      <w:pPr>
        <w:numPr>
          <w:ilvl w:val="0"/>
          <w:numId w:val="13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Emphasize the concepts of professionalism and compassion when the students are helping a person with bathing. Have them focus on ways to help provide for a person’s modesty and privacy during this care. Also, discuss with your students the possibility of sexually stimulating a patient or resident when providing perineal care and how to properly handle that situation.</w:t>
      </w:r>
    </w:p>
    <w:p w14:paraId="033AE6F7" w14:textId="77777777" w:rsidR="00F5306C" w:rsidRPr="00346CA3" w:rsidRDefault="00F5306C" w:rsidP="005C6F4C">
      <w:pPr>
        <w:numPr>
          <w:ilvl w:val="0"/>
          <w:numId w:val="13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Discuss sensitivity issues that a nursing assistant should be aware of when assisting with perineal care.</w:t>
      </w:r>
    </w:p>
    <w:p w14:paraId="05BB3E51" w14:textId="77777777" w:rsidR="00F5306C" w:rsidRPr="00346CA3" w:rsidRDefault="00F5306C" w:rsidP="005C6F4C">
      <w:pPr>
        <w:numPr>
          <w:ilvl w:val="0"/>
          <w:numId w:val="13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7B525FD3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22330D8B" w14:textId="53F5A162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9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Demonstrate proper technique for providing perineal care for males and for females.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slides </w:t>
      </w:r>
      <w:r w:rsidR="000A0369" w:rsidRPr="00346CA3">
        <w:rPr>
          <w:rFonts w:ascii="Verdana" w:eastAsia="Times New Roman" w:hAnsi="Verdana" w:cs="Times New Roman"/>
          <w:b/>
          <w:color w:val="auto"/>
          <w:sz w:val="22"/>
        </w:rPr>
        <w:t>2</w:t>
      </w:r>
      <w:r w:rsidR="001E6F38" w:rsidRPr="00346CA3">
        <w:rPr>
          <w:rFonts w:ascii="Verdana" w:eastAsia="Times New Roman" w:hAnsi="Verdana" w:cs="Times New Roman"/>
          <w:b/>
          <w:color w:val="auto"/>
          <w:sz w:val="22"/>
        </w:rPr>
        <w:t>8</w:t>
      </w:r>
      <w:r w:rsidR="000A0369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to 3</w:t>
      </w:r>
      <w:r w:rsidR="00A823C8" w:rsidRPr="00346CA3">
        <w:rPr>
          <w:rFonts w:ascii="Verdana" w:eastAsia="Times New Roman" w:hAnsi="Verdana" w:cs="Times New Roman"/>
          <w:b/>
          <w:color w:val="auto"/>
          <w:sz w:val="22"/>
        </w:rPr>
        <w:t>1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1B9B476B" w14:textId="77777777" w:rsidR="00F5306C" w:rsidRPr="00346CA3" w:rsidRDefault="00F5306C" w:rsidP="005C6F4C">
      <w:pPr>
        <w:numPr>
          <w:ilvl w:val="0"/>
          <w:numId w:val="13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Describe the procedure for assisting female patients or residents with perineal care.</w:t>
      </w:r>
    </w:p>
    <w:p w14:paraId="2F0F9702" w14:textId="77777777" w:rsidR="00F5306C" w:rsidRPr="00346CA3" w:rsidRDefault="00F5306C" w:rsidP="005C6F4C">
      <w:pPr>
        <w:numPr>
          <w:ilvl w:val="0"/>
          <w:numId w:val="13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Explain the procedure for assisting a circumcised male patient or resident, and for assisting an uncircumcised male patient or resident.</w:t>
      </w:r>
    </w:p>
    <w:p w14:paraId="0420F7FB" w14:textId="77777777" w:rsidR="00F5306C" w:rsidRPr="00346CA3" w:rsidRDefault="00F5306C" w:rsidP="005C6F4C">
      <w:pPr>
        <w:numPr>
          <w:ilvl w:val="0"/>
          <w:numId w:val="13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4EE0E2B7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2466718E" w14:textId="42BA4AF4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lastRenderedPageBreak/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10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Explain how bathing and skin care benefit a person’s health.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 </w:t>
      </w:r>
      <w:r w:rsidR="00586A96" w:rsidRPr="00346CA3">
        <w:rPr>
          <w:rFonts w:ascii="Verdana" w:eastAsia="Times New Roman" w:hAnsi="Verdana" w:cs="Times New Roman"/>
          <w:b/>
          <w:color w:val="auto"/>
          <w:sz w:val="22"/>
        </w:rPr>
        <w:t>3</w:t>
      </w:r>
      <w:r w:rsidR="00A823C8" w:rsidRPr="00346CA3">
        <w:rPr>
          <w:rFonts w:ascii="Verdana" w:eastAsia="Times New Roman" w:hAnsi="Verdana" w:cs="Times New Roman"/>
          <w:b/>
          <w:color w:val="auto"/>
          <w:sz w:val="22"/>
        </w:rPr>
        <w:t>2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091F1DB8" w14:textId="77777777" w:rsidR="00F5306C" w:rsidRPr="00346CA3" w:rsidRDefault="00F5306C">
      <w:pPr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Explain how bathing as a skin care activity enhances a person’s health and well-being.</w:t>
      </w:r>
    </w:p>
    <w:p w14:paraId="09C3DA1D" w14:textId="77777777" w:rsidR="00F5306C" w:rsidRPr="00346CA3" w:rsidRDefault="00F5306C">
      <w:pPr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students express their feelings regarding having a bath after a hot, tiring day.</w:t>
      </w:r>
    </w:p>
    <w:p w14:paraId="39933BD7" w14:textId="77777777" w:rsidR="00F5306C" w:rsidRPr="00346CA3" w:rsidRDefault="00F5306C">
      <w:pPr>
        <w:numPr>
          <w:ilvl w:val="0"/>
          <w:numId w:val="16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606B6E83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147B7567" w14:textId="33648E08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11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List the methods of bathing a nursing assistant may be asked to assist with</w:t>
      </w:r>
      <w:r w:rsidR="00C13C6B" w:rsidRPr="00346CA3">
        <w:rPr>
          <w:rFonts w:ascii="Verdana" w:eastAsia="Times New Roman" w:hAnsi="Verdana" w:cs="Times New Roman"/>
          <w:color w:val="auto"/>
          <w:sz w:val="22"/>
        </w:rPr>
        <w:t xml:space="preserve"> and demonstrate proper technique, including for bathing a person in bed, in a shower or bathtub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>PowerPoint slides</w:t>
      </w:r>
      <w:r w:rsidR="00586A96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3</w:t>
      </w:r>
      <w:r w:rsidR="00A823C8" w:rsidRPr="00346CA3">
        <w:rPr>
          <w:rFonts w:ascii="Verdana" w:eastAsia="Times New Roman" w:hAnsi="Verdana" w:cs="Times New Roman"/>
          <w:b/>
          <w:color w:val="auto"/>
          <w:sz w:val="22"/>
        </w:rPr>
        <w:t>3</w:t>
      </w:r>
      <w:r w:rsidR="009C2298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to </w:t>
      </w:r>
      <w:r w:rsidR="00586A96" w:rsidRPr="00346CA3">
        <w:rPr>
          <w:rFonts w:ascii="Verdana" w:eastAsia="Times New Roman" w:hAnsi="Verdana" w:cs="Times New Roman"/>
          <w:b/>
          <w:color w:val="auto"/>
          <w:sz w:val="22"/>
        </w:rPr>
        <w:t>4</w:t>
      </w:r>
      <w:r w:rsidR="00A823C8" w:rsidRPr="00346CA3">
        <w:rPr>
          <w:rFonts w:ascii="Verdana" w:eastAsia="Times New Roman" w:hAnsi="Verdana" w:cs="Times New Roman"/>
          <w:b/>
          <w:color w:val="auto"/>
          <w:sz w:val="22"/>
        </w:rPr>
        <w:t>2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5F53B3C7" w14:textId="77777777" w:rsidR="00F5306C" w:rsidRPr="00346CA3" w:rsidRDefault="00F5306C">
      <w:pPr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List and discuss briefly the factors that determine the frequency and method of bathing.</w:t>
      </w:r>
    </w:p>
    <w:p w14:paraId="2924BE73" w14:textId="77777777" w:rsidR="00F5306C" w:rsidRPr="00346CA3" w:rsidRDefault="00F5306C">
      <w:pPr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Discuss different supplies that are used for bathing and skin care. Identify the precautions that a person must take while using these supplies.</w:t>
      </w:r>
    </w:p>
    <w:p w14:paraId="01AAFD80" w14:textId="77777777" w:rsidR="00F5306C" w:rsidRPr="00346CA3" w:rsidRDefault="00F5306C">
      <w:pPr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Bring an assortment of supplies used for bathing to class, and discuss the advantages and disadvantages of each. Emphasize the importance of reading the directions for use on the label.</w:t>
      </w:r>
    </w:p>
    <w:p w14:paraId="17CBC210" w14:textId="77777777" w:rsidR="00F5306C" w:rsidRPr="00346CA3" w:rsidRDefault="00F5306C">
      <w:pPr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Describe a partial bath and give examples of why this type of bath may be indicated instead of a complete bath.</w:t>
      </w:r>
    </w:p>
    <w:p w14:paraId="7EE099E1" w14:textId="77777777" w:rsidR="00F5306C" w:rsidRPr="00346CA3" w:rsidRDefault="00F5306C">
      <w:pPr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Mention the extent of assistance required by patients or residents during bathing.</w:t>
      </w:r>
    </w:p>
    <w:p w14:paraId="097C5B2E" w14:textId="77777777" w:rsidR="00F5306C" w:rsidRPr="00346CA3" w:rsidRDefault="00F5306C">
      <w:pPr>
        <w:numPr>
          <w:ilvl w:val="0"/>
          <w:numId w:val="21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Describe briefly the method of assisting with a shower or tub bath and for assisting with a bed bath.</w:t>
      </w:r>
    </w:p>
    <w:p w14:paraId="02C2B2BB" w14:textId="77777777" w:rsidR="00F5306C" w:rsidRPr="00346CA3" w:rsidRDefault="00F5306C">
      <w:pPr>
        <w:numPr>
          <w:ilvl w:val="0"/>
          <w:numId w:val="21"/>
        </w:num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024F5A32" w14:textId="77777777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3943F4BA" w14:textId="2B808786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12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Describe observations that a nursing assistant should make while assisting a person with bathing and skin care.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slides </w:t>
      </w:r>
      <w:r w:rsidR="00A823C8" w:rsidRPr="00346CA3">
        <w:rPr>
          <w:rFonts w:ascii="Verdana" w:eastAsia="Times New Roman" w:hAnsi="Verdana" w:cs="Times New Roman"/>
          <w:b/>
          <w:color w:val="auto"/>
          <w:sz w:val="22"/>
        </w:rPr>
        <w:t>43</w:t>
      </w:r>
      <w:r w:rsidR="009C2298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to </w:t>
      </w:r>
      <w:r w:rsidR="00A823C8" w:rsidRPr="00346CA3">
        <w:rPr>
          <w:rFonts w:ascii="Verdana" w:eastAsia="Times New Roman" w:hAnsi="Verdana" w:cs="Times New Roman"/>
          <w:b/>
          <w:color w:val="auto"/>
          <w:sz w:val="22"/>
        </w:rPr>
        <w:t>44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7F1055C2" w14:textId="77777777" w:rsidR="00F5306C" w:rsidRPr="00346CA3" w:rsidRDefault="00F5306C" w:rsidP="005C6F4C">
      <w:pPr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Describe observations that are listed in the “Tell the Nurse!” box related to changes in a person’s skin that can indicate problems.</w:t>
      </w:r>
    </w:p>
    <w:p w14:paraId="30B6F601" w14:textId="77777777" w:rsidR="00F5306C" w:rsidRPr="00346CA3" w:rsidRDefault="00F5306C" w:rsidP="005C6F4C">
      <w:pPr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Emphasize that bathing a person gives the nursing assistant an excellent opportunity to be the “eyes and ears” of the nursing team, and that early reporting of a problem initiates early intervention and makes serious complications less likely.</w:t>
      </w:r>
    </w:p>
    <w:p w14:paraId="76084805" w14:textId="77777777" w:rsidR="00F5306C" w:rsidRPr="00346CA3" w:rsidRDefault="00F5306C" w:rsidP="005C6F4C">
      <w:pPr>
        <w:numPr>
          <w:ilvl w:val="0"/>
          <w:numId w:val="18"/>
        </w:numPr>
        <w:tabs>
          <w:tab w:val="clear" w:pos="720"/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36BFE8D8" w14:textId="77777777" w:rsidR="00F5306C" w:rsidRPr="00346CA3" w:rsidRDefault="00F5306C" w:rsidP="00F5306C">
      <w:p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</w:p>
    <w:p w14:paraId="7B547836" w14:textId="69BB6E5B" w:rsidR="00F5306C" w:rsidRPr="00346CA3" w:rsidRDefault="00F5306C" w:rsidP="00F5306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13C6B" w:rsidRPr="00346CA3">
        <w:rPr>
          <w:rStyle w:val="Heading2Char"/>
          <w:rFonts w:ascii="Verdana" w:hAnsi="Verdana"/>
          <w:sz w:val="22"/>
          <w:szCs w:val="22"/>
        </w:rPr>
        <w:t>13</w:t>
      </w:r>
      <w:r w:rsidRPr="00346CA3">
        <w:rPr>
          <w:rStyle w:val="Heading2Char"/>
          <w:rFonts w:ascii="Verdana" w:hAnsi="Verdana"/>
          <w:sz w:val="22"/>
          <w:szCs w:val="22"/>
        </w:rPr>
        <w:t>.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 Explain the benefits of massage</w:t>
      </w:r>
      <w:r w:rsidR="0047462E" w:rsidRPr="00346CA3">
        <w:rPr>
          <w:rFonts w:ascii="Verdana" w:eastAsia="Times New Roman" w:hAnsi="Verdana" w:cs="Times New Roman"/>
          <w:color w:val="auto"/>
          <w:sz w:val="22"/>
        </w:rPr>
        <w:t xml:space="preserve"> and demonstrate proper technique for giving a back massage</w:t>
      </w:r>
      <w:r w:rsidRPr="00346CA3">
        <w:rPr>
          <w:rFonts w:ascii="Verdana" w:eastAsia="Times New Roman" w:hAnsi="Verdana" w:cs="Times New Roman"/>
          <w:color w:val="auto"/>
          <w:sz w:val="22"/>
        </w:rPr>
        <w:t xml:space="preserve">. (Refer to </w:t>
      </w:r>
      <w:r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PowerPoint slides </w:t>
      </w:r>
      <w:r w:rsidR="00642FD7" w:rsidRPr="00346CA3">
        <w:rPr>
          <w:rFonts w:ascii="Verdana" w:eastAsia="Times New Roman" w:hAnsi="Verdana" w:cs="Times New Roman"/>
          <w:b/>
          <w:color w:val="auto"/>
          <w:sz w:val="22"/>
        </w:rPr>
        <w:t>4</w:t>
      </w:r>
      <w:r w:rsidR="00A823C8" w:rsidRPr="00346CA3">
        <w:rPr>
          <w:rFonts w:ascii="Verdana" w:eastAsia="Times New Roman" w:hAnsi="Verdana" w:cs="Times New Roman"/>
          <w:b/>
          <w:color w:val="auto"/>
          <w:sz w:val="22"/>
        </w:rPr>
        <w:t>5</w:t>
      </w:r>
      <w:r w:rsidR="009C2298" w:rsidRPr="00346CA3">
        <w:rPr>
          <w:rFonts w:ascii="Verdana" w:eastAsia="Times New Roman" w:hAnsi="Verdana" w:cs="Times New Roman"/>
          <w:b/>
          <w:color w:val="auto"/>
          <w:sz w:val="22"/>
        </w:rPr>
        <w:t xml:space="preserve"> to </w:t>
      </w:r>
      <w:r w:rsidR="00642FD7" w:rsidRPr="00346CA3">
        <w:rPr>
          <w:rFonts w:ascii="Verdana" w:eastAsia="Times New Roman" w:hAnsi="Verdana" w:cs="Times New Roman"/>
          <w:b/>
          <w:color w:val="auto"/>
          <w:sz w:val="22"/>
        </w:rPr>
        <w:t>5</w:t>
      </w:r>
      <w:r w:rsidR="00A823C8" w:rsidRPr="00346CA3">
        <w:rPr>
          <w:rFonts w:ascii="Verdana" w:eastAsia="Times New Roman" w:hAnsi="Verdana" w:cs="Times New Roman"/>
          <w:b/>
          <w:color w:val="auto"/>
          <w:sz w:val="22"/>
        </w:rPr>
        <w:t>0</w:t>
      </w:r>
      <w:r w:rsidRPr="00346CA3">
        <w:rPr>
          <w:rFonts w:ascii="Verdana" w:eastAsia="Times New Roman" w:hAnsi="Verdana" w:cs="Times New Roman"/>
          <w:color w:val="auto"/>
          <w:sz w:val="22"/>
        </w:rPr>
        <w:t>.)</w:t>
      </w:r>
    </w:p>
    <w:p w14:paraId="7294B656" w14:textId="77777777" w:rsidR="00F5306C" w:rsidRPr="00346CA3" w:rsidRDefault="00F5306C">
      <w:pPr>
        <w:numPr>
          <w:ilvl w:val="0"/>
          <w:numId w:val="19"/>
        </w:numPr>
        <w:tabs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Explain the benefits of using massage as a part of routine skin care.</w:t>
      </w:r>
    </w:p>
    <w:p w14:paraId="4E23F1DC" w14:textId="77777777" w:rsidR="00F5306C" w:rsidRPr="00346CA3" w:rsidRDefault="00F5306C">
      <w:pPr>
        <w:numPr>
          <w:ilvl w:val="0"/>
          <w:numId w:val="19"/>
        </w:numPr>
        <w:tabs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List the precautions to be taken before providing massage to a patient or a resident.</w:t>
      </w:r>
    </w:p>
    <w:p w14:paraId="7A05AFFE" w14:textId="5685900B" w:rsidR="00F5306C" w:rsidRPr="00346CA3" w:rsidRDefault="00F5306C" w:rsidP="005C6F4C">
      <w:pPr>
        <w:numPr>
          <w:ilvl w:val="0"/>
          <w:numId w:val="19"/>
        </w:numPr>
        <w:tabs>
          <w:tab w:val="num" w:pos="360"/>
        </w:tabs>
        <w:spacing w:line="240" w:lineRule="auto"/>
        <w:ind w:left="360"/>
        <w:rPr>
          <w:rFonts w:ascii="Verdana" w:eastAsia="Times New Roman" w:hAnsi="Verdana" w:cs="Times New Roman"/>
          <w:b/>
          <w:color w:val="auto"/>
          <w:sz w:val="22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Have learners refer to learning activities located at the end of the chapter.</w:t>
      </w:r>
    </w:p>
    <w:p w14:paraId="290F4FC6" w14:textId="420F062B" w:rsidR="001E2049" w:rsidRPr="00346CA3" w:rsidRDefault="00F5306C" w:rsidP="00D528A1">
      <w:pPr>
        <w:numPr>
          <w:ilvl w:val="0"/>
          <w:numId w:val="19"/>
        </w:numPr>
        <w:tabs>
          <w:tab w:val="num" w:pos="360"/>
        </w:tabs>
        <w:spacing w:line="240" w:lineRule="auto"/>
        <w:ind w:left="360"/>
        <w:rPr>
          <w:rFonts w:ascii="Verdana" w:hAnsi="Verdana"/>
          <w:sz w:val="22"/>
          <w:lang w:eastAsia="de-DE"/>
        </w:rPr>
      </w:pPr>
      <w:r w:rsidRPr="00346CA3">
        <w:rPr>
          <w:rFonts w:ascii="Verdana" w:eastAsia="Times New Roman" w:hAnsi="Verdana" w:cs="Times New Roman"/>
          <w:color w:val="auto"/>
          <w:sz w:val="22"/>
        </w:rPr>
        <w:t>Demonstrate the massage procedure on a mannequin.</w:t>
      </w:r>
    </w:p>
    <w:sectPr w:rsidR="001E2049" w:rsidRPr="00346CA3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36AA2" w14:textId="77777777" w:rsidR="00714C59" w:rsidRDefault="00714C59" w:rsidP="00291CA2">
      <w:pPr>
        <w:spacing w:line="240" w:lineRule="auto"/>
      </w:pPr>
      <w:r>
        <w:separator/>
      </w:r>
    </w:p>
  </w:endnote>
  <w:endnote w:type="continuationSeparator" w:id="0">
    <w:p w14:paraId="542DB3B6" w14:textId="77777777" w:rsidR="00714C59" w:rsidRDefault="00714C59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EA44159" w14:textId="77777777" w:rsidTr="001E2049">
      <w:tc>
        <w:tcPr>
          <w:tcW w:w="9746" w:type="dxa"/>
          <w:vAlign w:val="bottom"/>
        </w:tcPr>
        <w:p w14:paraId="59640F09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EA1C23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46CA3">
            <w:rPr>
              <w:noProof/>
            </w:rPr>
            <w:t>3</w:t>
          </w:r>
          <w:r>
            <w:fldChar w:fldCharType="end"/>
          </w:r>
        </w:p>
      </w:tc>
    </w:tr>
  </w:tbl>
  <w:p w14:paraId="0E6BC1EF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14D3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73E9438C" wp14:editId="557B654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CA05" w14:textId="77777777" w:rsidR="00714C59" w:rsidRDefault="00714C59" w:rsidP="00291CA2">
      <w:pPr>
        <w:spacing w:line="240" w:lineRule="auto"/>
      </w:pPr>
      <w:r>
        <w:separator/>
      </w:r>
    </w:p>
  </w:footnote>
  <w:footnote w:type="continuationSeparator" w:id="0">
    <w:p w14:paraId="0370A7E7" w14:textId="77777777" w:rsidR="00714C59" w:rsidRDefault="00714C59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302B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5D202C7" wp14:editId="357E9DE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73EE3"/>
    <w:multiLevelType w:val="multilevel"/>
    <w:tmpl w:val="79844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AF35EC"/>
    <w:multiLevelType w:val="multilevel"/>
    <w:tmpl w:val="3C2819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191E39"/>
    <w:multiLevelType w:val="hybridMultilevel"/>
    <w:tmpl w:val="A768E480"/>
    <w:lvl w:ilvl="0" w:tplc="91D2A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C6ADC"/>
    <w:multiLevelType w:val="multilevel"/>
    <w:tmpl w:val="7ADA7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8992ADD"/>
    <w:multiLevelType w:val="hybridMultilevel"/>
    <w:tmpl w:val="7B3E5662"/>
    <w:lvl w:ilvl="0" w:tplc="639E1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C1995"/>
    <w:multiLevelType w:val="hybridMultilevel"/>
    <w:tmpl w:val="7916CEB4"/>
    <w:lvl w:ilvl="0" w:tplc="454CD0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0674FA"/>
    <w:multiLevelType w:val="multilevel"/>
    <w:tmpl w:val="2D047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36A380E"/>
    <w:multiLevelType w:val="hybridMultilevel"/>
    <w:tmpl w:val="211204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F007172">
      <w:start w:val="16"/>
      <w:numFmt w:val="bullet"/>
      <w:pStyle w:val="List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3D3DF1"/>
    <w:multiLevelType w:val="multilevel"/>
    <w:tmpl w:val="FC2254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3714FE"/>
    <w:multiLevelType w:val="hybridMultilevel"/>
    <w:tmpl w:val="9702C78C"/>
    <w:lvl w:ilvl="0" w:tplc="CFEACB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2E21CE"/>
    <w:multiLevelType w:val="multilevel"/>
    <w:tmpl w:val="61D0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7F13A2C"/>
    <w:multiLevelType w:val="multilevel"/>
    <w:tmpl w:val="D2242C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8007A6D"/>
    <w:multiLevelType w:val="multilevel"/>
    <w:tmpl w:val="B4C2E896"/>
    <w:numStyleLink w:val="Bulletlist"/>
  </w:abstractNum>
  <w:abstractNum w:abstractNumId="15" w15:restartNumberingAfterBreak="0">
    <w:nsid w:val="4AC772E7"/>
    <w:multiLevelType w:val="multilevel"/>
    <w:tmpl w:val="310A99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D271B68"/>
    <w:multiLevelType w:val="multilevel"/>
    <w:tmpl w:val="BEC28A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EE57BA4"/>
    <w:multiLevelType w:val="hybridMultilevel"/>
    <w:tmpl w:val="75641A24"/>
    <w:lvl w:ilvl="0" w:tplc="17C660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C1013"/>
    <w:multiLevelType w:val="multilevel"/>
    <w:tmpl w:val="6ED2E1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4F4343F"/>
    <w:multiLevelType w:val="multilevel"/>
    <w:tmpl w:val="44280DF8"/>
    <w:numStyleLink w:val="Headinglist"/>
  </w:abstractNum>
  <w:abstractNum w:abstractNumId="20" w15:restartNumberingAfterBreak="0">
    <w:nsid w:val="6D180802"/>
    <w:multiLevelType w:val="multilevel"/>
    <w:tmpl w:val="934EA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8745304"/>
    <w:multiLevelType w:val="multilevel"/>
    <w:tmpl w:val="B3347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8"/>
        <w:szCs w:val="18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477917495">
    <w:abstractNumId w:val="2"/>
  </w:num>
  <w:num w:numId="2" w16cid:durableId="1313680480">
    <w:abstractNumId w:val="11"/>
  </w:num>
  <w:num w:numId="3" w16cid:durableId="1245410170">
    <w:abstractNumId w:val="14"/>
  </w:num>
  <w:num w:numId="4" w16cid:durableId="814490427">
    <w:abstractNumId w:val="19"/>
  </w:num>
  <w:num w:numId="5" w16cid:durableId="1325209737">
    <w:abstractNumId w:val="8"/>
  </w:num>
  <w:num w:numId="6" w16cid:durableId="1539198122">
    <w:abstractNumId w:val="18"/>
  </w:num>
  <w:num w:numId="7" w16cid:durableId="1219514921">
    <w:abstractNumId w:val="21"/>
  </w:num>
  <w:num w:numId="8" w16cid:durableId="2112388762">
    <w:abstractNumId w:val="16"/>
  </w:num>
  <w:num w:numId="9" w16cid:durableId="2124768214">
    <w:abstractNumId w:val="20"/>
  </w:num>
  <w:num w:numId="10" w16cid:durableId="1209486447">
    <w:abstractNumId w:val="15"/>
  </w:num>
  <w:num w:numId="11" w16cid:durableId="1708874286">
    <w:abstractNumId w:val="9"/>
  </w:num>
  <w:num w:numId="12" w16cid:durableId="1662779474">
    <w:abstractNumId w:val="1"/>
  </w:num>
  <w:num w:numId="13" w16cid:durableId="884827559">
    <w:abstractNumId w:val="13"/>
  </w:num>
  <w:num w:numId="14" w16cid:durableId="295527314">
    <w:abstractNumId w:val="17"/>
  </w:num>
  <w:num w:numId="15" w16cid:durableId="649483368">
    <w:abstractNumId w:val="7"/>
  </w:num>
  <w:num w:numId="16" w16cid:durableId="858396231">
    <w:abstractNumId w:val="12"/>
  </w:num>
  <w:num w:numId="17" w16cid:durableId="584996027">
    <w:abstractNumId w:val="6"/>
  </w:num>
  <w:num w:numId="18" w16cid:durableId="947390138">
    <w:abstractNumId w:val="0"/>
  </w:num>
  <w:num w:numId="19" w16cid:durableId="1598320014">
    <w:abstractNumId w:val="10"/>
  </w:num>
  <w:num w:numId="20" w16cid:durableId="1057584315">
    <w:abstractNumId w:val="5"/>
  </w:num>
  <w:num w:numId="21" w16cid:durableId="5757485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73427218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654"/>
    <w:rsid w:val="000225A6"/>
    <w:rsid w:val="0003366F"/>
    <w:rsid w:val="0003655B"/>
    <w:rsid w:val="000367AB"/>
    <w:rsid w:val="000406B1"/>
    <w:rsid w:val="00043C8A"/>
    <w:rsid w:val="00081DAB"/>
    <w:rsid w:val="00081F77"/>
    <w:rsid w:val="000A006E"/>
    <w:rsid w:val="000A0369"/>
    <w:rsid w:val="000A3AA4"/>
    <w:rsid w:val="000A4F83"/>
    <w:rsid w:val="001107A8"/>
    <w:rsid w:val="00141660"/>
    <w:rsid w:val="00145E2E"/>
    <w:rsid w:val="00190C80"/>
    <w:rsid w:val="001A4272"/>
    <w:rsid w:val="001B183D"/>
    <w:rsid w:val="001C6250"/>
    <w:rsid w:val="001D07AE"/>
    <w:rsid w:val="001E2049"/>
    <w:rsid w:val="001E6F38"/>
    <w:rsid w:val="001F0D8F"/>
    <w:rsid w:val="00215E24"/>
    <w:rsid w:val="00250B53"/>
    <w:rsid w:val="002530CA"/>
    <w:rsid w:val="00267115"/>
    <w:rsid w:val="00291B64"/>
    <w:rsid w:val="00291CA2"/>
    <w:rsid w:val="002B02DB"/>
    <w:rsid w:val="002B4D70"/>
    <w:rsid w:val="002C09FD"/>
    <w:rsid w:val="002D1245"/>
    <w:rsid w:val="002E2AD0"/>
    <w:rsid w:val="002F4F68"/>
    <w:rsid w:val="003261C4"/>
    <w:rsid w:val="00346CA3"/>
    <w:rsid w:val="00383C5A"/>
    <w:rsid w:val="00395470"/>
    <w:rsid w:val="00396516"/>
    <w:rsid w:val="003975B1"/>
    <w:rsid w:val="003B0A7D"/>
    <w:rsid w:val="003C2ED5"/>
    <w:rsid w:val="003D49CA"/>
    <w:rsid w:val="00407BB1"/>
    <w:rsid w:val="00407F47"/>
    <w:rsid w:val="004214D4"/>
    <w:rsid w:val="004377B9"/>
    <w:rsid w:val="0047462E"/>
    <w:rsid w:val="004D34AE"/>
    <w:rsid w:val="004D7C1D"/>
    <w:rsid w:val="004E3371"/>
    <w:rsid w:val="004E3766"/>
    <w:rsid w:val="00540939"/>
    <w:rsid w:val="0056008D"/>
    <w:rsid w:val="005613E5"/>
    <w:rsid w:val="00567375"/>
    <w:rsid w:val="00586A96"/>
    <w:rsid w:val="005A4745"/>
    <w:rsid w:val="005C5E2D"/>
    <w:rsid w:val="005C6F4C"/>
    <w:rsid w:val="005D52ED"/>
    <w:rsid w:val="00613D2D"/>
    <w:rsid w:val="00642FD7"/>
    <w:rsid w:val="00644CAF"/>
    <w:rsid w:val="00673354"/>
    <w:rsid w:val="00695789"/>
    <w:rsid w:val="006A28B8"/>
    <w:rsid w:val="006C339D"/>
    <w:rsid w:val="006D7A15"/>
    <w:rsid w:val="006E3A1C"/>
    <w:rsid w:val="006E58BE"/>
    <w:rsid w:val="006F4150"/>
    <w:rsid w:val="00714C59"/>
    <w:rsid w:val="007172A0"/>
    <w:rsid w:val="007212AC"/>
    <w:rsid w:val="00741331"/>
    <w:rsid w:val="0075497B"/>
    <w:rsid w:val="00764747"/>
    <w:rsid w:val="00770912"/>
    <w:rsid w:val="007776E2"/>
    <w:rsid w:val="007A323A"/>
    <w:rsid w:val="007B5109"/>
    <w:rsid w:val="0080300F"/>
    <w:rsid w:val="00807C84"/>
    <w:rsid w:val="00816977"/>
    <w:rsid w:val="00822A97"/>
    <w:rsid w:val="008569C4"/>
    <w:rsid w:val="00867BB6"/>
    <w:rsid w:val="008703C2"/>
    <w:rsid w:val="008933D3"/>
    <w:rsid w:val="008936B1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C2298"/>
    <w:rsid w:val="00A06AF8"/>
    <w:rsid w:val="00A07639"/>
    <w:rsid w:val="00A73169"/>
    <w:rsid w:val="00A823C8"/>
    <w:rsid w:val="00AB3D6E"/>
    <w:rsid w:val="00AE5C40"/>
    <w:rsid w:val="00AE7FA9"/>
    <w:rsid w:val="00AF0936"/>
    <w:rsid w:val="00AF2AE3"/>
    <w:rsid w:val="00AF6645"/>
    <w:rsid w:val="00B1166B"/>
    <w:rsid w:val="00B12219"/>
    <w:rsid w:val="00B202B0"/>
    <w:rsid w:val="00B20D41"/>
    <w:rsid w:val="00B62074"/>
    <w:rsid w:val="00B664A6"/>
    <w:rsid w:val="00B85C4B"/>
    <w:rsid w:val="00B94051"/>
    <w:rsid w:val="00BB4EA8"/>
    <w:rsid w:val="00BC4B10"/>
    <w:rsid w:val="00BD42AA"/>
    <w:rsid w:val="00BE3654"/>
    <w:rsid w:val="00BF7949"/>
    <w:rsid w:val="00C07757"/>
    <w:rsid w:val="00C13C6B"/>
    <w:rsid w:val="00C4765D"/>
    <w:rsid w:val="00C83B34"/>
    <w:rsid w:val="00C9765D"/>
    <w:rsid w:val="00CA0DF3"/>
    <w:rsid w:val="00CD79C5"/>
    <w:rsid w:val="00CE18DB"/>
    <w:rsid w:val="00D20DEC"/>
    <w:rsid w:val="00D27242"/>
    <w:rsid w:val="00D40F66"/>
    <w:rsid w:val="00D507DC"/>
    <w:rsid w:val="00D527C5"/>
    <w:rsid w:val="00D528A1"/>
    <w:rsid w:val="00D55484"/>
    <w:rsid w:val="00D64A9B"/>
    <w:rsid w:val="00D87893"/>
    <w:rsid w:val="00DC2093"/>
    <w:rsid w:val="00DD6D04"/>
    <w:rsid w:val="00E100A8"/>
    <w:rsid w:val="00E31E10"/>
    <w:rsid w:val="00E42168"/>
    <w:rsid w:val="00E43AE5"/>
    <w:rsid w:val="00E679CE"/>
    <w:rsid w:val="00E70C89"/>
    <w:rsid w:val="00E70E46"/>
    <w:rsid w:val="00E9386D"/>
    <w:rsid w:val="00EB546E"/>
    <w:rsid w:val="00EB7B0E"/>
    <w:rsid w:val="00F26630"/>
    <w:rsid w:val="00F361CD"/>
    <w:rsid w:val="00F5306C"/>
    <w:rsid w:val="00F704D9"/>
    <w:rsid w:val="00F92CFC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7EED5"/>
  <w15:docId w15:val="{C3430A0B-340A-4344-A31E-B3696CCC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paragraph" w:customStyle="1" w:styleId="Listbullet1">
    <w:name w:val="Listbullet 1"/>
    <w:basedOn w:val="Normal"/>
    <w:rsid w:val="00BD42AA"/>
    <w:pPr>
      <w:numPr>
        <w:ilvl w:val="1"/>
        <w:numId w:val="5"/>
      </w:num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C13C6B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67B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B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BB6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BB6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Guided%20Lecture%20No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30689BB2-9928-449C-A2BD-32974422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3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Lecture Notes, Chapter 22, Cleanliness and Hygiene</dc:title>
  <dc:subject/>
  <dc:creator>Innovative</dc:creator>
  <cp:keywords/>
  <dc:description/>
  <cp:lastModifiedBy>Devaraj N</cp:lastModifiedBy>
  <cp:revision>10</cp:revision>
  <dcterms:created xsi:type="dcterms:W3CDTF">2023-01-19T22:24:00Z</dcterms:created>
  <dcterms:modified xsi:type="dcterms:W3CDTF">2023-04-04T10:29:00Z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