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A32B" w14:textId="2C699623" w:rsidR="00D36C9A" w:rsidRPr="000505C3" w:rsidRDefault="00336352" w:rsidP="000505C3">
      <w:pPr>
        <w:pStyle w:val="Heading1withoutnumbering"/>
        <w:rPr>
          <w:rFonts w:ascii="Cambria" w:hAnsi="Cambria"/>
          <w:b/>
          <w:color w:val="007AC3" w:themeColor="accent1"/>
          <w:sz w:val="32"/>
          <w:szCs w:val="32"/>
          <w:lang w:bidi="en-US"/>
        </w:rPr>
      </w:pPr>
      <w:r w:rsidRPr="000505C3">
        <w:rPr>
          <w:noProof/>
          <w:lang w:val="en-IN" w:eastAsia="en-IN"/>
        </w:rPr>
        <mc:AlternateContent>
          <mc:Choice Requires="wps">
            <w:drawing>
              <wp:inline distT="0" distB="0" distL="0" distR="0" wp14:anchorId="02BC5408" wp14:editId="324F9F5B">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E110E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D36C9A" w:rsidRPr="000505C3">
        <w:rPr>
          <w:rFonts w:ascii="Cambria" w:hAnsi="Cambria"/>
          <w:b/>
          <w:color w:val="007AC3" w:themeColor="accent1"/>
          <w:sz w:val="32"/>
          <w:szCs w:val="32"/>
          <w:lang w:bidi="en-US"/>
        </w:rPr>
        <w:t>Assignments</w:t>
      </w:r>
      <w:r w:rsidR="000505C3">
        <w:rPr>
          <w:rFonts w:ascii="Cambria" w:hAnsi="Cambria"/>
          <w:b/>
          <w:color w:val="007AC3" w:themeColor="accent1"/>
          <w:sz w:val="32"/>
          <w:szCs w:val="32"/>
          <w:lang w:bidi="en-US"/>
        </w:rPr>
        <w:t xml:space="preserve">, </w:t>
      </w:r>
      <w:r w:rsidR="00D36C9A" w:rsidRPr="000505C3">
        <w:rPr>
          <w:rFonts w:ascii="Cambria" w:hAnsi="Cambria"/>
          <w:b/>
          <w:color w:val="007AC3" w:themeColor="accent1"/>
          <w:sz w:val="32"/>
          <w:szCs w:val="32"/>
          <w:lang w:bidi="en-US"/>
        </w:rPr>
        <w:t>Chapter 1</w:t>
      </w:r>
      <w:r w:rsidR="00D6082A" w:rsidRPr="000505C3">
        <w:rPr>
          <w:rFonts w:ascii="Cambria" w:hAnsi="Cambria"/>
          <w:b/>
          <w:color w:val="007AC3" w:themeColor="accent1"/>
          <w:sz w:val="32"/>
          <w:szCs w:val="32"/>
          <w:lang w:bidi="en-US"/>
        </w:rPr>
        <w:t>6</w:t>
      </w:r>
      <w:r w:rsidR="00D36C9A" w:rsidRPr="000505C3">
        <w:rPr>
          <w:rFonts w:ascii="Cambria" w:hAnsi="Cambria"/>
          <w:b/>
          <w:color w:val="007AC3" w:themeColor="accent1"/>
          <w:sz w:val="32"/>
          <w:szCs w:val="32"/>
          <w:lang w:bidi="en-US"/>
        </w:rPr>
        <w:t>, Basic First Aid and Emergency Care</w:t>
      </w:r>
    </w:p>
    <w:tbl>
      <w:tblPr>
        <w:tblStyle w:val="TableGrid16"/>
        <w:tblW w:w="0" w:type="auto"/>
        <w:tblLook w:val="04A0" w:firstRow="1" w:lastRow="0" w:firstColumn="1" w:lastColumn="0" w:noHBand="0" w:noVBand="1"/>
        <w:tblDescription w:val="This table describes about Written Assignments"/>
      </w:tblPr>
      <w:tblGrid>
        <w:gridCol w:w="7488"/>
        <w:gridCol w:w="2088"/>
      </w:tblGrid>
      <w:tr w:rsidR="00D36C9A" w:rsidRPr="000505C3" w14:paraId="229DFB4D" w14:textId="77777777" w:rsidTr="00535C25">
        <w:trPr>
          <w:tblHeader/>
        </w:trPr>
        <w:tc>
          <w:tcPr>
            <w:tcW w:w="7488" w:type="dxa"/>
          </w:tcPr>
          <w:p w14:paraId="31307905" w14:textId="77777777" w:rsidR="00D36C9A" w:rsidRPr="000505C3" w:rsidRDefault="00D36C9A" w:rsidP="00C80F0D">
            <w:pPr>
              <w:pStyle w:val="Heading2"/>
              <w:numPr>
                <w:ilvl w:val="0"/>
                <w:numId w:val="0"/>
              </w:numPr>
              <w:rPr>
                <w:rFonts w:ascii="Verdana" w:hAnsi="Verdana"/>
                <w:szCs w:val="22"/>
                <w:lang w:bidi="en-US"/>
              </w:rPr>
            </w:pPr>
            <w:r w:rsidRPr="000505C3">
              <w:rPr>
                <w:rFonts w:ascii="Verdana" w:hAnsi="Verdana"/>
                <w:szCs w:val="22"/>
                <w:lang w:bidi="en-US"/>
              </w:rPr>
              <w:t>Written Assignment</w:t>
            </w:r>
          </w:p>
        </w:tc>
        <w:tc>
          <w:tcPr>
            <w:tcW w:w="2088" w:type="dxa"/>
          </w:tcPr>
          <w:p w14:paraId="2B9F8AD6" w14:textId="77777777" w:rsidR="00D36C9A" w:rsidRPr="000505C3" w:rsidRDefault="00D36C9A" w:rsidP="00C80F0D">
            <w:pPr>
              <w:pStyle w:val="Heading2"/>
              <w:numPr>
                <w:ilvl w:val="0"/>
                <w:numId w:val="0"/>
              </w:numPr>
              <w:rPr>
                <w:rFonts w:ascii="Verdana" w:hAnsi="Verdana"/>
                <w:szCs w:val="22"/>
                <w:lang w:bidi="en-US"/>
              </w:rPr>
            </w:pPr>
            <w:r w:rsidRPr="000505C3">
              <w:rPr>
                <w:rFonts w:ascii="Verdana" w:hAnsi="Verdana"/>
                <w:szCs w:val="22"/>
                <w:lang w:bidi="en-US"/>
              </w:rPr>
              <w:t>Learning Objectives</w:t>
            </w:r>
          </w:p>
        </w:tc>
      </w:tr>
      <w:tr w:rsidR="00D36C9A" w:rsidRPr="000505C3" w14:paraId="06F2760A" w14:textId="77777777" w:rsidTr="00535C25">
        <w:tc>
          <w:tcPr>
            <w:tcW w:w="7488" w:type="dxa"/>
          </w:tcPr>
          <w:p w14:paraId="21BE7E5C" w14:textId="73AA4C63" w:rsidR="00D36C9A" w:rsidRPr="000505C3" w:rsidRDefault="00D36C9A" w:rsidP="00C80F0D">
            <w:pPr>
              <w:rPr>
                <w:rFonts w:ascii="Verdana" w:hAnsi="Verdana"/>
                <w:sz w:val="22"/>
                <w:lang w:bidi="en-US"/>
              </w:rPr>
            </w:pPr>
            <w:r w:rsidRPr="000505C3">
              <w:rPr>
                <w:rFonts w:ascii="Verdana" w:hAnsi="Verdana"/>
                <w:sz w:val="22"/>
                <w:lang w:bidi="en-US"/>
              </w:rPr>
              <w:t>Complete Chapter 1</w:t>
            </w:r>
            <w:r w:rsidR="00684D33" w:rsidRPr="000505C3">
              <w:rPr>
                <w:rFonts w:ascii="Verdana" w:hAnsi="Verdana"/>
                <w:sz w:val="22"/>
                <w:lang w:bidi="en-US"/>
              </w:rPr>
              <w:t>6</w:t>
            </w:r>
            <w:r w:rsidRPr="000505C3">
              <w:rPr>
                <w:rFonts w:ascii="Verdana" w:hAnsi="Verdana"/>
                <w:sz w:val="22"/>
                <w:lang w:bidi="en-US"/>
              </w:rPr>
              <w:t xml:space="preserve"> of </w:t>
            </w:r>
            <w:r w:rsidRPr="000505C3">
              <w:rPr>
                <w:rFonts w:ascii="Verdana" w:hAnsi="Verdana"/>
                <w:i/>
                <w:iCs/>
                <w:sz w:val="22"/>
                <w:lang w:bidi="en-US"/>
              </w:rPr>
              <w:t>Lippincott Workbook for Nursing Assistants.</w:t>
            </w:r>
          </w:p>
        </w:tc>
        <w:tc>
          <w:tcPr>
            <w:tcW w:w="2088" w:type="dxa"/>
          </w:tcPr>
          <w:p w14:paraId="24024A8B" w14:textId="213F8573" w:rsidR="00D36C9A" w:rsidRPr="000505C3" w:rsidRDefault="00D36C9A" w:rsidP="00C80F0D">
            <w:pPr>
              <w:rPr>
                <w:rFonts w:ascii="Verdana" w:hAnsi="Verdana"/>
                <w:sz w:val="22"/>
                <w:lang w:bidi="en-US"/>
              </w:rPr>
            </w:pPr>
            <w:r w:rsidRPr="000505C3">
              <w:rPr>
                <w:rFonts w:ascii="Verdana" w:hAnsi="Verdana"/>
                <w:sz w:val="22"/>
                <w:lang w:bidi="en-US"/>
              </w:rPr>
              <w:t>1–1</w:t>
            </w:r>
            <w:r w:rsidR="00300BA0" w:rsidRPr="000505C3">
              <w:rPr>
                <w:rFonts w:ascii="Verdana" w:hAnsi="Verdana"/>
                <w:sz w:val="22"/>
                <w:lang w:bidi="en-US"/>
              </w:rPr>
              <w:t>1</w:t>
            </w:r>
          </w:p>
        </w:tc>
      </w:tr>
    </w:tbl>
    <w:p w14:paraId="1EA7124F" w14:textId="77777777" w:rsidR="00D36C9A" w:rsidRPr="000505C3" w:rsidRDefault="00D36C9A" w:rsidP="00D36C9A">
      <w:pPr>
        <w:spacing w:line="240" w:lineRule="auto"/>
        <w:rPr>
          <w:rFonts w:ascii="Verdana" w:eastAsia="Calibri" w:hAnsi="Verdana" w:cs="Times New Roman"/>
          <w:color w:val="auto"/>
          <w:sz w:val="22"/>
          <w:lang w:bidi="en-US"/>
        </w:rPr>
      </w:pPr>
    </w:p>
    <w:tbl>
      <w:tblPr>
        <w:tblStyle w:val="TableGrid16"/>
        <w:tblW w:w="0" w:type="auto"/>
        <w:tblLook w:val="04A0" w:firstRow="1" w:lastRow="0" w:firstColumn="1" w:lastColumn="0" w:noHBand="0" w:noVBand="1"/>
        <w:tblDescription w:val="This table describes about Group Assignments"/>
      </w:tblPr>
      <w:tblGrid>
        <w:gridCol w:w="7488"/>
        <w:gridCol w:w="2088"/>
      </w:tblGrid>
      <w:tr w:rsidR="00D36C9A" w:rsidRPr="000505C3" w14:paraId="1A290077" w14:textId="77777777" w:rsidTr="00535C25">
        <w:trPr>
          <w:tblHeader/>
        </w:trPr>
        <w:tc>
          <w:tcPr>
            <w:tcW w:w="7488" w:type="dxa"/>
          </w:tcPr>
          <w:p w14:paraId="0A762EC7" w14:textId="77777777" w:rsidR="00D36C9A" w:rsidRPr="000505C3" w:rsidRDefault="00D36C9A" w:rsidP="001E7221">
            <w:pPr>
              <w:pStyle w:val="Heading2"/>
              <w:numPr>
                <w:ilvl w:val="0"/>
                <w:numId w:val="0"/>
              </w:numPr>
              <w:rPr>
                <w:rFonts w:ascii="Verdana" w:hAnsi="Verdana"/>
                <w:szCs w:val="22"/>
                <w:lang w:bidi="en-US"/>
              </w:rPr>
            </w:pPr>
            <w:r w:rsidRPr="000505C3">
              <w:rPr>
                <w:rFonts w:ascii="Verdana" w:hAnsi="Verdana"/>
                <w:szCs w:val="22"/>
                <w:lang w:bidi="en-US"/>
              </w:rPr>
              <w:t>Group Assignments</w:t>
            </w:r>
          </w:p>
        </w:tc>
        <w:tc>
          <w:tcPr>
            <w:tcW w:w="2088" w:type="dxa"/>
          </w:tcPr>
          <w:p w14:paraId="13A77465" w14:textId="1CEF52B0" w:rsidR="00D36C9A" w:rsidRPr="000505C3" w:rsidRDefault="00D36C9A" w:rsidP="001E7221">
            <w:pPr>
              <w:pStyle w:val="Heading2"/>
              <w:numPr>
                <w:ilvl w:val="0"/>
                <w:numId w:val="0"/>
              </w:numPr>
              <w:rPr>
                <w:rFonts w:ascii="Verdana" w:hAnsi="Verdana"/>
                <w:szCs w:val="22"/>
                <w:lang w:bidi="en-US"/>
              </w:rPr>
            </w:pPr>
            <w:r w:rsidRPr="000505C3">
              <w:rPr>
                <w:rFonts w:ascii="Verdana" w:hAnsi="Verdana"/>
                <w:szCs w:val="22"/>
                <w:lang w:bidi="en-US"/>
              </w:rPr>
              <w:t>Learning</w:t>
            </w:r>
            <w:r w:rsidR="00CA5F4F" w:rsidRPr="000505C3">
              <w:rPr>
                <w:rFonts w:ascii="Verdana" w:hAnsi="Verdana"/>
                <w:szCs w:val="22"/>
                <w:lang w:bidi="en-US"/>
              </w:rPr>
              <w:t xml:space="preserve"> </w:t>
            </w:r>
            <w:r w:rsidRPr="000505C3">
              <w:rPr>
                <w:rFonts w:ascii="Verdana" w:hAnsi="Verdana"/>
                <w:szCs w:val="22"/>
                <w:lang w:bidi="en-US"/>
              </w:rPr>
              <w:t>Objective(s)</w:t>
            </w:r>
          </w:p>
        </w:tc>
      </w:tr>
      <w:tr w:rsidR="00D36C9A" w:rsidRPr="000505C3" w14:paraId="26E70779" w14:textId="77777777" w:rsidTr="00535C25">
        <w:tc>
          <w:tcPr>
            <w:tcW w:w="7488" w:type="dxa"/>
          </w:tcPr>
          <w:p w14:paraId="32038A6E" w14:textId="77777777" w:rsidR="00D36C9A" w:rsidRPr="000505C3" w:rsidRDefault="00D36C9A" w:rsidP="001E7221">
            <w:pPr>
              <w:rPr>
                <w:rFonts w:ascii="Verdana" w:hAnsi="Verdana"/>
                <w:color w:val="auto"/>
                <w:sz w:val="22"/>
                <w:lang w:bidi="en-US"/>
              </w:rPr>
            </w:pPr>
            <w:r w:rsidRPr="000505C3">
              <w:rPr>
                <w:rFonts w:ascii="Verdana" w:hAnsi="Verdana"/>
                <w:sz w:val="22"/>
                <w:lang w:bidi="en-US"/>
              </w:rPr>
              <w:t>Assignment #1. Divide into small groups. Each group will make a list of scenarios that could lead to an emergency situation. Discuss the different scenarios and share experiences that you may have had or that family or friends may have had.</w:t>
            </w:r>
          </w:p>
        </w:tc>
        <w:tc>
          <w:tcPr>
            <w:tcW w:w="2088" w:type="dxa"/>
          </w:tcPr>
          <w:p w14:paraId="4CE27673" w14:textId="21B0DF8A" w:rsidR="00300BA0" w:rsidRPr="000505C3" w:rsidRDefault="00D36C9A" w:rsidP="00B70E6A">
            <w:pPr>
              <w:spacing w:line="240" w:lineRule="auto"/>
              <w:ind w:left="360" w:hanging="360"/>
              <w:contextualSpacing/>
              <w:rPr>
                <w:rFonts w:ascii="Verdana" w:hAnsi="Verdana"/>
                <w:color w:val="auto"/>
                <w:sz w:val="22"/>
                <w:lang w:bidi="en-US"/>
              </w:rPr>
            </w:pPr>
            <w:r w:rsidRPr="000505C3">
              <w:rPr>
                <w:rFonts w:ascii="Verdana" w:hAnsi="Verdana"/>
                <w:strike/>
                <w:color w:val="auto"/>
                <w:sz w:val="22"/>
                <w:lang w:bidi="en-US"/>
              </w:rPr>
              <w:t>2</w:t>
            </w:r>
            <w:r w:rsidR="00B70E6A" w:rsidRPr="000505C3">
              <w:rPr>
                <w:rFonts w:ascii="Verdana" w:hAnsi="Verdana"/>
                <w:strike/>
                <w:color w:val="auto"/>
                <w:sz w:val="22"/>
                <w:lang w:bidi="en-US"/>
              </w:rPr>
              <w:t xml:space="preserve">, </w:t>
            </w:r>
            <w:r w:rsidR="00300BA0" w:rsidRPr="000505C3">
              <w:rPr>
                <w:rFonts w:ascii="Verdana" w:hAnsi="Verdana"/>
                <w:color w:val="auto"/>
                <w:sz w:val="22"/>
                <w:lang w:bidi="en-US"/>
              </w:rPr>
              <w:t>1-8</w:t>
            </w:r>
          </w:p>
        </w:tc>
      </w:tr>
      <w:tr w:rsidR="00D36C9A" w:rsidRPr="000505C3" w14:paraId="243C736C" w14:textId="77777777" w:rsidTr="00535C25">
        <w:tc>
          <w:tcPr>
            <w:tcW w:w="7488" w:type="dxa"/>
          </w:tcPr>
          <w:p w14:paraId="081683CD" w14:textId="77777777" w:rsidR="00D36C9A" w:rsidRPr="000505C3" w:rsidRDefault="00D36C9A" w:rsidP="00C80F0D">
            <w:pPr>
              <w:rPr>
                <w:rFonts w:ascii="Verdana" w:hAnsi="Verdana"/>
                <w:sz w:val="22"/>
                <w:lang w:bidi="en-US"/>
              </w:rPr>
            </w:pPr>
            <w:r w:rsidRPr="000505C3">
              <w:rPr>
                <w:rFonts w:ascii="Verdana" w:hAnsi="Verdana"/>
                <w:sz w:val="22"/>
                <w:lang w:bidi="en-US"/>
              </w:rPr>
              <w:t>Assignment #2. Role-play this activity. Half of the group will be patients or residents, and the other half will be nursing assistants. The instructor will provide each patient or resident student with an emergency situation and what the symptoms are. These students will be asked to act out the symptoms, and the students who are the nursing assistants will respond appropriately. Alternate so that each student role-plays and each student responds.</w:t>
            </w:r>
          </w:p>
        </w:tc>
        <w:tc>
          <w:tcPr>
            <w:tcW w:w="2088" w:type="dxa"/>
          </w:tcPr>
          <w:p w14:paraId="62CB16F4" w14:textId="4579A0BC" w:rsidR="00D36C9A" w:rsidRPr="000505C3" w:rsidRDefault="00336352" w:rsidP="00C80F0D">
            <w:pPr>
              <w:rPr>
                <w:rFonts w:ascii="Verdana" w:hAnsi="Verdana"/>
                <w:sz w:val="22"/>
                <w:lang w:bidi="en-US"/>
              </w:rPr>
            </w:pPr>
            <w:r w:rsidRPr="000505C3">
              <w:rPr>
                <w:rFonts w:ascii="Verdana" w:hAnsi="Verdana"/>
                <w:sz w:val="22"/>
                <w:lang w:bidi="en-US"/>
              </w:rPr>
              <w:t>1-7</w:t>
            </w:r>
          </w:p>
        </w:tc>
      </w:tr>
    </w:tbl>
    <w:p w14:paraId="3E24B579" w14:textId="77777777" w:rsidR="00D36C9A" w:rsidRPr="000505C3" w:rsidRDefault="00D36C9A" w:rsidP="00D36C9A">
      <w:pPr>
        <w:spacing w:line="240" w:lineRule="auto"/>
        <w:rPr>
          <w:rFonts w:ascii="Verdana" w:eastAsia="Calibri" w:hAnsi="Verdana" w:cs="Times New Roman"/>
          <w:color w:val="auto"/>
          <w:sz w:val="22"/>
          <w:lang w:bidi="en-US"/>
        </w:rPr>
      </w:pPr>
    </w:p>
    <w:tbl>
      <w:tblPr>
        <w:tblStyle w:val="TableGrid16"/>
        <w:tblW w:w="0" w:type="auto"/>
        <w:tblLook w:val="04A0" w:firstRow="1" w:lastRow="0" w:firstColumn="1" w:lastColumn="0" w:noHBand="0" w:noVBand="1"/>
        <w:tblDescription w:val="This table describes about Clinical Assignments"/>
      </w:tblPr>
      <w:tblGrid>
        <w:gridCol w:w="7488"/>
        <w:gridCol w:w="2088"/>
      </w:tblGrid>
      <w:tr w:rsidR="00D36C9A" w:rsidRPr="000505C3" w14:paraId="2049EBFE" w14:textId="77777777" w:rsidTr="00535C25">
        <w:trPr>
          <w:tblHeader/>
        </w:trPr>
        <w:tc>
          <w:tcPr>
            <w:tcW w:w="7488" w:type="dxa"/>
          </w:tcPr>
          <w:p w14:paraId="2152C87D" w14:textId="77777777" w:rsidR="00D36C9A" w:rsidRPr="000505C3" w:rsidRDefault="00D36C9A" w:rsidP="00CA7D83">
            <w:pPr>
              <w:pStyle w:val="Heading2"/>
              <w:numPr>
                <w:ilvl w:val="0"/>
                <w:numId w:val="0"/>
              </w:numPr>
              <w:rPr>
                <w:rFonts w:ascii="Verdana" w:hAnsi="Verdana"/>
                <w:szCs w:val="22"/>
                <w:lang w:bidi="en-US"/>
              </w:rPr>
            </w:pPr>
            <w:r w:rsidRPr="000505C3">
              <w:rPr>
                <w:rFonts w:ascii="Verdana" w:hAnsi="Verdana"/>
                <w:szCs w:val="22"/>
                <w:lang w:bidi="en-US"/>
              </w:rPr>
              <w:t>Clinical Assignments</w:t>
            </w:r>
          </w:p>
        </w:tc>
        <w:tc>
          <w:tcPr>
            <w:tcW w:w="2088" w:type="dxa"/>
          </w:tcPr>
          <w:p w14:paraId="7FE21B9A" w14:textId="77777777" w:rsidR="00D36C9A" w:rsidRPr="000505C3" w:rsidRDefault="00D36C9A" w:rsidP="00CA7D83">
            <w:pPr>
              <w:pStyle w:val="Heading2"/>
              <w:numPr>
                <w:ilvl w:val="0"/>
                <w:numId w:val="0"/>
              </w:numPr>
              <w:rPr>
                <w:rFonts w:ascii="Verdana" w:hAnsi="Verdana"/>
                <w:szCs w:val="22"/>
                <w:lang w:bidi="en-US"/>
              </w:rPr>
            </w:pPr>
            <w:r w:rsidRPr="000505C3">
              <w:rPr>
                <w:rFonts w:ascii="Verdana" w:hAnsi="Verdana"/>
                <w:szCs w:val="22"/>
                <w:lang w:bidi="en-US"/>
              </w:rPr>
              <w:t>Learning Objective(s)</w:t>
            </w:r>
          </w:p>
        </w:tc>
      </w:tr>
      <w:tr w:rsidR="00D36C9A" w:rsidRPr="000505C3" w14:paraId="24D9BD29" w14:textId="77777777" w:rsidTr="00535C25">
        <w:tc>
          <w:tcPr>
            <w:tcW w:w="7488" w:type="dxa"/>
          </w:tcPr>
          <w:p w14:paraId="4EEF2B4A" w14:textId="77777777" w:rsidR="00D36C9A" w:rsidRPr="000505C3" w:rsidRDefault="00D36C9A" w:rsidP="00CA7D83">
            <w:pPr>
              <w:rPr>
                <w:rFonts w:ascii="Verdana" w:hAnsi="Verdana"/>
                <w:sz w:val="22"/>
                <w:lang w:bidi="en-US"/>
              </w:rPr>
            </w:pPr>
            <w:r w:rsidRPr="000505C3">
              <w:rPr>
                <w:rFonts w:ascii="Verdana" w:hAnsi="Verdana"/>
                <w:sz w:val="22"/>
                <w:lang w:bidi="en-US"/>
              </w:rPr>
              <w:t xml:space="preserve">Assignment #1. Watch Module 12 of </w:t>
            </w:r>
            <w:r w:rsidRPr="000505C3">
              <w:rPr>
                <w:rFonts w:ascii="Verdana" w:hAnsi="Verdana"/>
                <w:i/>
                <w:iCs/>
                <w:sz w:val="22"/>
                <w:lang w:bidi="en-US"/>
              </w:rPr>
              <w:t>Lippincott Video Series for Nursing Assistants</w:t>
            </w:r>
            <w:r w:rsidRPr="000505C3">
              <w:rPr>
                <w:rFonts w:ascii="Verdana" w:hAnsi="Verdana"/>
                <w:sz w:val="22"/>
                <w:lang w:bidi="en-US"/>
              </w:rPr>
              <w:t>, “Patient and Resident Safety,” which reviews the nursing assistant’s role in a medical emergency.</w:t>
            </w:r>
          </w:p>
        </w:tc>
        <w:tc>
          <w:tcPr>
            <w:tcW w:w="2088" w:type="dxa"/>
          </w:tcPr>
          <w:p w14:paraId="485CA2AE" w14:textId="77777777" w:rsidR="00D36C9A" w:rsidRPr="000505C3" w:rsidRDefault="00D36C9A" w:rsidP="00CA7D83">
            <w:pPr>
              <w:ind w:left="360" w:hanging="360"/>
              <w:contextualSpacing/>
              <w:rPr>
                <w:rFonts w:ascii="Verdana" w:hAnsi="Verdana"/>
                <w:sz w:val="22"/>
                <w:lang w:bidi="en-US"/>
              </w:rPr>
            </w:pPr>
            <w:r w:rsidRPr="000505C3">
              <w:rPr>
                <w:rFonts w:ascii="Verdana" w:hAnsi="Verdana"/>
                <w:sz w:val="22"/>
                <w:lang w:bidi="en-US"/>
              </w:rPr>
              <w:t>1</w:t>
            </w:r>
          </w:p>
        </w:tc>
      </w:tr>
      <w:tr w:rsidR="00D36C9A" w:rsidRPr="000505C3" w14:paraId="2A4DEC17" w14:textId="77777777" w:rsidTr="00535C25">
        <w:trPr>
          <w:trHeight w:val="485"/>
        </w:trPr>
        <w:tc>
          <w:tcPr>
            <w:tcW w:w="7488" w:type="dxa"/>
          </w:tcPr>
          <w:p w14:paraId="503AA077" w14:textId="661822E9" w:rsidR="00D36C9A" w:rsidRPr="000505C3" w:rsidRDefault="00D36C9A" w:rsidP="00CA7D83">
            <w:pPr>
              <w:rPr>
                <w:rFonts w:ascii="Verdana" w:hAnsi="Verdana"/>
                <w:sz w:val="22"/>
                <w:lang w:bidi="en-US"/>
              </w:rPr>
            </w:pPr>
            <w:r w:rsidRPr="000505C3">
              <w:rPr>
                <w:rFonts w:ascii="Verdana" w:hAnsi="Verdana"/>
                <w:sz w:val="22"/>
                <w:lang w:bidi="en-US"/>
              </w:rPr>
              <w:t>Assignment #2. Watch the instructor’s demonstration, and practice the procedures in Chapter 1</w:t>
            </w:r>
            <w:r w:rsidR="00AD63DB" w:rsidRPr="000505C3">
              <w:rPr>
                <w:rFonts w:ascii="Verdana" w:hAnsi="Verdana"/>
                <w:sz w:val="22"/>
                <w:lang w:bidi="en-US"/>
              </w:rPr>
              <w:t>6</w:t>
            </w:r>
            <w:r w:rsidRPr="000505C3">
              <w:rPr>
                <w:rFonts w:ascii="Verdana" w:hAnsi="Verdana"/>
                <w:sz w:val="22"/>
                <w:lang w:bidi="en-US"/>
              </w:rPr>
              <w:t xml:space="preserve"> using the procedure check-off lists in </w:t>
            </w:r>
            <w:r w:rsidRPr="000505C3">
              <w:rPr>
                <w:rFonts w:ascii="Verdana" w:hAnsi="Verdana"/>
                <w:i/>
                <w:iCs/>
                <w:sz w:val="22"/>
                <w:lang w:bidi="en-US"/>
              </w:rPr>
              <w:t>Lippincott Workbook for Nursing Assistants.</w:t>
            </w:r>
          </w:p>
        </w:tc>
        <w:tc>
          <w:tcPr>
            <w:tcW w:w="2088" w:type="dxa"/>
          </w:tcPr>
          <w:p w14:paraId="742AD583" w14:textId="3778D991" w:rsidR="00D36C9A" w:rsidRPr="000505C3" w:rsidRDefault="00D36C9A" w:rsidP="00CA7D83">
            <w:pPr>
              <w:ind w:left="360" w:hanging="360"/>
              <w:contextualSpacing/>
              <w:rPr>
                <w:rFonts w:ascii="Verdana" w:hAnsi="Verdana"/>
                <w:sz w:val="22"/>
                <w:lang w:bidi="en-US"/>
              </w:rPr>
            </w:pPr>
            <w:r w:rsidRPr="000505C3">
              <w:rPr>
                <w:rFonts w:ascii="Verdana" w:hAnsi="Verdana"/>
                <w:sz w:val="22"/>
                <w:lang w:bidi="en-US"/>
              </w:rPr>
              <w:t xml:space="preserve">1, </w:t>
            </w:r>
            <w:r w:rsidR="00015581" w:rsidRPr="000505C3">
              <w:rPr>
                <w:rFonts w:ascii="Verdana" w:hAnsi="Verdana"/>
                <w:sz w:val="22"/>
                <w:lang w:bidi="en-US"/>
              </w:rPr>
              <w:t>9</w:t>
            </w:r>
            <w:r w:rsidRPr="000505C3">
              <w:rPr>
                <w:rFonts w:ascii="Verdana" w:hAnsi="Verdana"/>
                <w:sz w:val="22"/>
                <w:lang w:bidi="en-US"/>
              </w:rPr>
              <w:t xml:space="preserve">, </w:t>
            </w:r>
            <w:r w:rsidR="00015581" w:rsidRPr="000505C3">
              <w:rPr>
                <w:rFonts w:ascii="Verdana" w:hAnsi="Verdana"/>
                <w:sz w:val="22"/>
                <w:lang w:bidi="en-US"/>
              </w:rPr>
              <w:t>10</w:t>
            </w:r>
          </w:p>
        </w:tc>
      </w:tr>
      <w:tr w:rsidR="00D36C9A" w:rsidRPr="000505C3" w14:paraId="05DFF421" w14:textId="77777777" w:rsidTr="00535C25">
        <w:trPr>
          <w:trHeight w:val="485"/>
        </w:trPr>
        <w:tc>
          <w:tcPr>
            <w:tcW w:w="7488" w:type="dxa"/>
          </w:tcPr>
          <w:p w14:paraId="0A66FE9B" w14:textId="77777777" w:rsidR="00D36C9A" w:rsidRPr="000505C3" w:rsidRDefault="00D36C9A" w:rsidP="00CA7D83">
            <w:pPr>
              <w:rPr>
                <w:rFonts w:ascii="Verdana" w:hAnsi="Verdana"/>
                <w:sz w:val="22"/>
                <w:lang w:bidi="en-US"/>
              </w:rPr>
            </w:pPr>
            <w:r w:rsidRPr="000505C3">
              <w:rPr>
                <w:rFonts w:ascii="Verdana" w:hAnsi="Verdana"/>
                <w:sz w:val="22"/>
                <w:lang w:bidi="en-US"/>
              </w:rPr>
              <w:t>Assignment #3. A paramedic or EMT will be invited to speak to your clinical group about emergency situations and procedures.</w:t>
            </w:r>
          </w:p>
        </w:tc>
        <w:tc>
          <w:tcPr>
            <w:tcW w:w="2088" w:type="dxa"/>
          </w:tcPr>
          <w:p w14:paraId="2C424864" w14:textId="41DA5FC9" w:rsidR="00D36C9A" w:rsidRPr="000505C3" w:rsidRDefault="00D36C9A" w:rsidP="00CA7D83">
            <w:pPr>
              <w:ind w:left="360" w:hanging="360"/>
              <w:contextualSpacing/>
              <w:rPr>
                <w:rFonts w:ascii="Verdana" w:hAnsi="Verdana"/>
                <w:sz w:val="22"/>
                <w:lang w:bidi="en-US"/>
              </w:rPr>
            </w:pPr>
            <w:r w:rsidRPr="000505C3">
              <w:rPr>
                <w:rFonts w:ascii="Verdana" w:hAnsi="Verdana"/>
                <w:sz w:val="22"/>
                <w:lang w:bidi="en-US"/>
              </w:rPr>
              <w:t xml:space="preserve"> </w:t>
            </w:r>
            <w:r w:rsidR="00015581" w:rsidRPr="000505C3">
              <w:rPr>
                <w:rFonts w:ascii="Verdana" w:hAnsi="Verdana"/>
                <w:sz w:val="22"/>
                <w:lang w:bidi="en-US"/>
              </w:rPr>
              <w:t>2</w:t>
            </w:r>
            <w:r w:rsidRPr="000505C3">
              <w:rPr>
                <w:rFonts w:ascii="Verdana" w:hAnsi="Verdana"/>
                <w:sz w:val="22"/>
                <w:lang w:bidi="en-US"/>
              </w:rPr>
              <w:t xml:space="preserve">, </w:t>
            </w:r>
            <w:r w:rsidR="00015581" w:rsidRPr="000505C3">
              <w:rPr>
                <w:rFonts w:ascii="Verdana" w:hAnsi="Verdana"/>
                <w:sz w:val="22"/>
                <w:lang w:bidi="en-US"/>
              </w:rPr>
              <w:t>3</w:t>
            </w:r>
            <w:r w:rsidRPr="000505C3">
              <w:rPr>
                <w:rFonts w:ascii="Verdana" w:hAnsi="Verdana"/>
                <w:sz w:val="22"/>
                <w:lang w:bidi="en-US"/>
              </w:rPr>
              <w:t>–1</w:t>
            </w:r>
            <w:r w:rsidR="00015581" w:rsidRPr="000505C3">
              <w:rPr>
                <w:rFonts w:ascii="Verdana" w:hAnsi="Verdana"/>
                <w:sz w:val="22"/>
                <w:lang w:bidi="en-US"/>
              </w:rPr>
              <w:t>1</w:t>
            </w:r>
          </w:p>
        </w:tc>
      </w:tr>
      <w:tr w:rsidR="00D36C9A" w:rsidRPr="000505C3" w14:paraId="399DCF58" w14:textId="77777777" w:rsidTr="00535C25">
        <w:trPr>
          <w:trHeight w:val="485"/>
        </w:trPr>
        <w:tc>
          <w:tcPr>
            <w:tcW w:w="7488" w:type="dxa"/>
          </w:tcPr>
          <w:p w14:paraId="7BA55A9F" w14:textId="77777777" w:rsidR="00D36C9A" w:rsidRPr="000505C3" w:rsidRDefault="00D36C9A" w:rsidP="00CA7D83">
            <w:pPr>
              <w:rPr>
                <w:rFonts w:ascii="Verdana" w:hAnsi="Verdana"/>
                <w:sz w:val="22"/>
                <w:lang w:bidi="en-US"/>
              </w:rPr>
            </w:pPr>
            <w:r w:rsidRPr="000505C3">
              <w:rPr>
                <w:rFonts w:ascii="Verdana" w:hAnsi="Verdana"/>
                <w:sz w:val="22"/>
                <w:lang w:bidi="en-US"/>
              </w:rPr>
              <w:t>Assignment #4. A staff nurse at the clinical site will demonstrate the use of an automated external defibrillator (AED).</w:t>
            </w:r>
          </w:p>
        </w:tc>
        <w:tc>
          <w:tcPr>
            <w:tcW w:w="2088" w:type="dxa"/>
          </w:tcPr>
          <w:p w14:paraId="11926E4A" w14:textId="7199867F" w:rsidR="00D36C9A" w:rsidRPr="000505C3" w:rsidRDefault="00513284" w:rsidP="00CA7D83">
            <w:pPr>
              <w:ind w:left="360" w:hanging="360"/>
              <w:contextualSpacing/>
              <w:rPr>
                <w:rFonts w:ascii="Verdana" w:hAnsi="Verdana"/>
                <w:sz w:val="22"/>
                <w:lang w:bidi="en-US"/>
              </w:rPr>
            </w:pPr>
            <w:r w:rsidRPr="000505C3">
              <w:rPr>
                <w:rFonts w:ascii="Verdana" w:hAnsi="Verdana"/>
                <w:sz w:val="22"/>
                <w:lang w:bidi="en-US"/>
              </w:rPr>
              <w:t>2</w:t>
            </w:r>
          </w:p>
        </w:tc>
      </w:tr>
    </w:tbl>
    <w:p w14:paraId="7628413A" w14:textId="77777777" w:rsidR="00D36C9A" w:rsidRPr="000505C3" w:rsidRDefault="00D36C9A" w:rsidP="00D36C9A">
      <w:pPr>
        <w:spacing w:line="240" w:lineRule="auto"/>
        <w:rPr>
          <w:rFonts w:ascii="Verdana" w:eastAsia="Calibri" w:hAnsi="Verdana" w:cs="Times New Roman"/>
          <w:color w:val="auto"/>
          <w:sz w:val="22"/>
          <w:lang w:bidi="en-US"/>
        </w:rPr>
      </w:pPr>
    </w:p>
    <w:tbl>
      <w:tblPr>
        <w:tblStyle w:val="TableGrid16"/>
        <w:tblW w:w="0" w:type="auto"/>
        <w:tblLook w:val="04A0" w:firstRow="1" w:lastRow="0" w:firstColumn="1" w:lastColumn="0" w:noHBand="0" w:noVBand="1"/>
        <w:tblDescription w:val="This table describes about Web Assignment"/>
      </w:tblPr>
      <w:tblGrid>
        <w:gridCol w:w="7488"/>
        <w:gridCol w:w="2088"/>
      </w:tblGrid>
      <w:tr w:rsidR="00D36C9A" w:rsidRPr="000505C3" w14:paraId="29AE7F7B" w14:textId="77777777" w:rsidTr="00535C25">
        <w:trPr>
          <w:trHeight w:val="485"/>
          <w:tblHeader/>
        </w:trPr>
        <w:tc>
          <w:tcPr>
            <w:tcW w:w="7488" w:type="dxa"/>
          </w:tcPr>
          <w:p w14:paraId="015B3B3F" w14:textId="77777777" w:rsidR="00D36C9A" w:rsidRPr="000505C3" w:rsidRDefault="00D36C9A" w:rsidP="00CA7D83">
            <w:pPr>
              <w:pStyle w:val="Heading2"/>
              <w:numPr>
                <w:ilvl w:val="0"/>
                <w:numId w:val="0"/>
              </w:numPr>
              <w:rPr>
                <w:rFonts w:ascii="Verdana" w:hAnsi="Verdana"/>
                <w:szCs w:val="22"/>
                <w:lang w:bidi="en-US"/>
              </w:rPr>
            </w:pPr>
            <w:r w:rsidRPr="000505C3">
              <w:rPr>
                <w:rFonts w:ascii="Verdana" w:hAnsi="Verdana"/>
                <w:szCs w:val="22"/>
                <w:lang w:bidi="en-US"/>
              </w:rPr>
              <w:lastRenderedPageBreak/>
              <w:t>Web Assignments</w:t>
            </w:r>
          </w:p>
        </w:tc>
        <w:tc>
          <w:tcPr>
            <w:tcW w:w="2088" w:type="dxa"/>
          </w:tcPr>
          <w:p w14:paraId="23FC8607" w14:textId="77777777" w:rsidR="00D36C9A" w:rsidRPr="000505C3" w:rsidRDefault="00D36C9A" w:rsidP="00CA7D83">
            <w:pPr>
              <w:pStyle w:val="Heading2"/>
              <w:numPr>
                <w:ilvl w:val="0"/>
                <w:numId w:val="0"/>
              </w:numPr>
              <w:rPr>
                <w:rFonts w:ascii="Verdana" w:hAnsi="Verdana"/>
                <w:szCs w:val="22"/>
                <w:lang w:bidi="en-US"/>
              </w:rPr>
            </w:pPr>
            <w:r w:rsidRPr="000505C3">
              <w:rPr>
                <w:rFonts w:ascii="Verdana" w:hAnsi="Verdana"/>
                <w:szCs w:val="22"/>
                <w:lang w:bidi="en-US"/>
              </w:rPr>
              <w:t>Learning Objective(s)</w:t>
            </w:r>
          </w:p>
        </w:tc>
      </w:tr>
      <w:tr w:rsidR="00D36C9A" w:rsidRPr="000505C3" w14:paraId="7655C728" w14:textId="77777777" w:rsidTr="00535C25">
        <w:trPr>
          <w:trHeight w:val="485"/>
        </w:trPr>
        <w:tc>
          <w:tcPr>
            <w:tcW w:w="7488" w:type="dxa"/>
          </w:tcPr>
          <w:p w14:paraId="265D54DC" w14:textId="29C9A63B" w:rsidR="00D36C9A" w:rsidRPr="000505C3" w:rsidRDefault="00D36C9A" w:rsidP="00CA7D83">
            <w:pPr>
              <w:rPr>
                <w:rFonts w:ascii="Verdana" w:hAnsi="Verdana"/>
                <w:sz w:val="22"/>
                <w:lang w:bidi="en-US"/>
              </w:rPr>
            </w:pPr>
            <w:r w:rsidRPr="000505C3">
              <w:rPr>
                <w:rFonts w:ascii="Verdana" w:hAnsi="Verdana"/>
                <w:sz w:val="22"/>
                <w:lang w:bidi="en-US"/>
              </w:rPr>
              <w:t xml:space="preserve">Assignment #1. Search the </w:t>
            </w:r>
            <w:r w:rsidR="00280992" w:rsidRPr="000505C3">
              <w:rPr>
                <w:rFonts w:ascii="Verdana" w:hAnsi="Verdana"/>
                <w:sz w:val="22"/>
                <w:lang w:bidi="en-US"/>
              </w:rPr>
              <w:t>i</w:t>
            </w:r>
            <w:r w:rsidRPr="000505C3">
              <w:rPr>
                <w:rFonts w:ascii="Verdana" w:hAnsi="Verdana"/>
                <w:sz w:val="22"/>
                <w:lang w:bidi="en-US"/>
              </w:rPr>
              <w:t>nternet for cardiopulmonary resuscitation (CPR) survival statistics.</w:t>
            </w:r>
          </w:p>
        </w:tc>
        <w:tc>
          <w:tcPr>
            <w:tcW w:w="2088" w:type="dxa"/>
          </w:tcPr>
          <w:p w14:paraId="658D3C78" w14:textId="37FAF515" w:rsidR="00D36C9A" w:rsidRPr="000505C3" w:rsidRDefault="00D36C9A" w:rsidP="00CA7D83">
            <w:pPr>
              <w:ind w:left="360" w:hanging="360"/>
              <w:contextualSpacing/>
              <w:rPr>
                <w:rFonts w:ascii="Verdana" w:hAnsi="Verdana"/>
                <w:sz w:val="22"/>
                <w:lang w:bidi="en-US"/>
              </w:rPr>
            </w:pPr>
            <w:r w:rsidRPr="000505C3">
              <w:rPr>
                <w:rFonts w:ascii="Verdana" w:hAnsi="Verdana"/>
                <w:sz w:val="22"/>
                <w:lang w:bidi="en-US"/>
              </w:rPr>
              <w:t xml:space="preserve">1, </w:t>
            </w:r>
            <w:r w:rsidR="00513284" w:rsidRPr="000505C3">
              <w:rPr>
                <w:rFonts w:ascii="Verdana" w:hAnsi="Verdana"/>
                <w:sz w:val="22"/>
                <w:lang w:bidi="en-US"/>
              </w:rPr>
              <w:t>2</w:t>
            </w:r>
          </w:p>
        </w:tc>
      </w:tr>
      <w:tr w:rsidR="00D36C9A" w:rsidRPr="000505C3" w14:paraId="42300DCE" w14:textId="77777777" w:rsidTr="00535C25">
        <w:trPr>
          <w:trHeight w:val="485"/>
        </w:trPr>
        <w:tc>
          <w:tcPr>
            <w:tcW w:w="7488" w:type="dxa"/>
          </w:tcPr>
          <w:p w14:paraId="53C63FEB" w14:textId="319903B1" w:rsidR="00D36C9A" w:rsidRPr="000505C3" w:rsidRDefault="00D36C9A" w:rsidP="00CA7D83">
            <w:pPr>
              <w:rPr>
                <w:rFonts w:ascii="Verdana" w:hAnsi="Verdana"/>
                <w:sz w:val="22"/>
                <w:lang w:bidi="en-US"/>
              </w:rPr>
            </w:pPr>
            <w:r w:rsidRPr="000505C3">
              <w:rPr>
                <w:rFonts w:ascii="Verdana" w:hAnsi="Verdana"/>
                <w:sz w:val="22"/>
                <w:lang w:bidi="en-US"/>
              </w:rPr>
              <w:t xml:space="preserve">Assignment #2. Search the </w:t>
            </w:r>
            <w:r w:rsidR="00280992" w:rsidRPr="000505C3">
              <w:rPr>
                <w:rFonts w:ascii="Verdana" w:hAnsi="Verdana"/>
                <w:sz w:val="22"/>
                <w:lang w:bidi="en-US"/>
              </w:rPr>
              <w:t>i</w:t>
            </w:r>
            <w:r w:rsidRPr="000505C3">
              <w:rPr>
                <w:rFonts w:ascii="Verdana" w:hAnsi="Verdana"/>
                <w:sz w:val="22"/>
                <w:lang w:bidi="en-US"/>
              </w:rPr>
              <w:t>nternet for information on sudden cardiac arrest and the chain of survival.</w:t>
            </w:r>
          </w:p>
        </w:tc>
        <w:tc>
          <w:tcPr>
            <w:tcW w:w="2088" w:type="dxa"/>
          </w:tcPr>
          <w:p w14:paraId="778EF3E8" w14:textId="562F67B4" w:rsidR="00D36C9A" w:rsidRPr="000505C3" w:rsidRDefault="00D36C9A" w:rsidP="00CA7D83">
            <w:pPr>
              <w:ind w:left="360" w:hanging="360"/>
              <w:contextualSpacing/>
              <w:rPr>
                <w:rFonts w:ascii="Verdana" w:hAnsi="Verdana"/>
                <w:sz w:val="22"/>
                <w:lang w:bidi="en-US"/>
              </w:rPr>
            </w:pPr>
            <w:r w:rsidRPr="000505C3">
              <w:rPr>
                <w:rFonts w:ascii="Verdana" w:hAnsi="Verdana"/>
                <w:sz w:val="22"/>
                <w:lang w:bidi="en-US"/>
              </w:rPr>
              <w:t>1</w:t>
            </w:r>
            <w:r w:rsidR="00513284" w:rsidRPr="000505C3">
              <w:rPr>
                <w:rFonts w:ascii="Verdana" w:hAnsi="Verdana"/>
                <w:sz w:val="22"/>
                <w:lang w:bidi="en-US"/>
              </w:rPr>
              <w:t>1</w:t>
            </w:r>
          </w:p>
        </w:tc>
      </w:tr>
    </w:tbl>
    <w:p w14:paraId="488E81DC" w14:textId="77777777" w:rsidR="00D36C9A" w:rsidRPr="000505C3" w:rsidRDefault="00D36C9A" w:rsidP="00D36C9A">
      <w:pPr>
        <w:spacing w:line="240" w:lineRule="auto"/>
        <w:rPr>
          <w:rFonts w:ascii="Verdana" w:eastAsia="Calibri" w:hAnsi="Verdana" w:cs="Times New Roman"/>
          <w:color w:val="auto"/>
          <w:sz w:val="22"/>
          <w:lang w:bidi="en-US"/>
        </w:rPr>
      </w:pPr>
    </w:p>
    <w:p w14:paraId="040303FB" w14:textId="77777777" w:rsidR="00896353" w:rsidRPr="000505C3" w:rsidRDefault="00896353" w:rsidP="00D36C9A">
      <w:pPr>
        <w:rPr>
          <w:rFonts w:ascii="Verdana" w:hAnsi="Verdana"/>
          <w:sz w:val="22"/>
          <w:lang w:eastAsia="de-DE"/>
        </w:rPr>
      </w:pPr>
    </w:p>
    <w:sectPr w:rsidR="00896353" w:rsidRPr="000505C3">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93DD8" w14:textId="77777777" w:rsidR="009B25A2" w:rsidRDefault="009B25A2">
      <w:pPr>
        <w:spacing w:line="240" w:lineRule="auto"/>
      </w:pPr>
      <w:r>
        <w:separator/>
      </w:r>
    </w:p>
  </w:endnote>
  <w:endnote w:type="continuationSeparator" w:id="0">
    <w:p w14:paraId="1AC7D2B2" w14:textId="77777777" w:rsidR="009B25A2" w:rsidRDefault="009B25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336352">
          <w:pPr>
            <w:pStyle w:val="Footer"/>
          </w:pPr>
          <w:r>
            <w:fldChar w:fldCharType="begin"/>
          </w:r>
          <w:r>
            <w:instrText xml:space="preserve"> PAGE  \* Arabic  \* MERGEFORMAT </w:instrText>
          </w:r>
          <w:r>
            <w:fldChar w:fldCharType="separate"/>
          </w:r>
          <w:r w:rsidR="000505C3">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336352">
    <w:pPr>
      <w:pStyle w:val="Footer"/>
    </w:pPr>
    <w:r>
      <w:rPr>
        <w:noProof/>
        <w:lang w:val="en-IN" w:eastAsia="en-IN"/>
      </w:rPr>
      <w:drawing>
        <wp:anchor distT="0" distB="0" distL="114300" distR="114300" simplePos="0" relativeHeight="251660288" behindDoc="1" locked="0" layoutInCell="1" allowOverlap="1" wp14:anchorId="404CE2E0" wp14:editId="47F9EFC9">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50315" w14:textId="77777777" w:rsidR="009B25A2" w:rsidRDefault="009B25A2">
      <w:pPr>
        <w:spacing w:line="240" w:lineRule="auto"/>
      </w:pPr>
      <w:r>
        <w:separator/>
      </w:r>
    </w:p>
  </w:footnote>
  <w:footnote w:type="continuationSeparator" w:id="0">
    <w:p w14:paraId="6145013C" w14:textId="77777777" w:rsidR="009B25A2" w:rsidRDefault="009B25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336352">
    <w:pPr>
      <w:pStyle w:val="Header"/>
    </w:pPr>
    <w:r>
      <w:rPr>
        <w:noProof/>
        <w:lang w:val="en-IN" w:eastAsia="en-IN"/>
      </w:rPr>
      <w:drawing>
        <wp:anchor distT="0" distB="0" distL="114300" distR="114300" simplePos="0" relativeHeight="251661312" behindDoc="1" locked="0" layoutInCell="1" allowOverlap="1" wp14:anchorId="4927F413" wp14:editId="5A70BEAB">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8"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4"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653655">
    <w:abstractNumId w:val="26"/>
  </w:num>
  <w:num w:numId="2" w16cid:durableId="422148582">
    <w:abstractNumId w:val="19"/>
  </w:num>
  <w:num w:numId="3" w16cid:durableId="1471437251">
    <w:abstractNumId w:val="14"/>
  </w:num>
  <w:num w:numId="4" w16cid:durableId="748885139">
    <w:abstractNumId w:val="27"/>
  </w:num>
  <w:num w:numId="5" w16cid:durableId="1104152489">
    <w:abstractNumId w:val="1"/>
  </w:num>
  <w:num w:numId="6" w16cid:durableId="1674407276">
    <w:abstractNumId w:val="2"/>
  </w:num>
  <w:num w:numId="7" w16cid:durableId="1824278406">
    <w:abstractNumId w:val="33"/>
  </w:num>
  <w:num w:numId="8" w16cid:durableId="1972200553">
    <w:abstractNumId w:val="30"/>
  </w:num>
  <w:num w:numId="9" w16cid:durableId="711076057">
    <w:abstractNumId w:val="10"/>
  </w:num>
  <w:num w:numId="10" w16cid:durableId="468935844">
    <w:abstractNumId w:val="18"/>
  </w:num>
  <w:num w:numId="11" w16cid:durableId="485899032">
    <w:abstractNumId w:val="8"/>
  </w:num>
  <w:num w:numId="12" w16cid:durableId="1801338795">
    <w:abstractNumId w:val="24"/>
  </w:num>
  <w:num w:numId="13" w16cid:durableId="2055689344">
    <w:abstractNumId w:val="12"/>
  </w:num>
  <w:num w:numId="14" w16cid:durableId="692341123">
    <w:abstractNumId w:val="6"/>
  </w:num>
  <w:num w:numId="15" w16cid:durableId="179440804">
    <w:abstractNumId w:val="13"/>
  </w:num>
  <w:num w:numId="16" w16cid:durableId="448939271">
    <w:abstractNumId w:val="3"/>
  </w:num>
  <w:num w:numId="17" w16cid:durableId="807864976">
    <w:abstractNumId w:val="22"/>
  </w:num>
  <w:num w:numId="18" w16cid:durableId="1987009372">
    <w:abstractNumId w:val="21"/>
  </w:num>
  <w:num w:numId="19" w16cid:durableId="1464074948">
    <w:abstractNumId w:val="5"/>
  </w:num>
  <w:num w:numId="20" w16cid:durableId="2001076531">
    <w:abstractNumId w:val="23"/>
  </w:num>
  <w:num w:numId="21" w16cid:durableId="1059132221">
    <w:abstractNumId w:val="15"/>
  </w:num>
  <w:num w:numId="22" w16cid:durableId="875971397">
    <w:abstractNumId w:val="31"/>
  </w:num>
  <w:num w:numId="23" w16cid:durableId="1607687054">
    <w:abstractNumId w:val="32"/>
  </w:num>
  <w:num w:numId="24" w16cid:durableId="1990861848">
    <w:abstractNumId w:val="25"/>
  </w:num>
  <w:num w:numId="25" w16cid:durableId="2075662374">
    <w:abstractNumId w:val="29"/>
  </w:num>
  <w:num w:numId="26" w16cid:durableId="1152718425">
    <w:abstractNumId w:val="7"/>
  </w:num>
  <w:num w:numId="27" w16cid:durableId="1231115355">
    <w:abstractNumId w:val="34"/>
  </w:num>
  <w:num w:numId="28" w16cid:durableId="1997302637">
    <w:abstractNumId w:val="9"/>
  </w:num>
  <w:num w:numId="29" w16cid:durableId="1355964299">
    <w:abstractNumId w:val="0"/>
  </w:num>
  <w:num w:numId="30" w16cid:durableId="921641340">
    <w:abstractNumId w:val="20"/>
  </w:num>
  <w:num w:numId="31" w16cid:durableId="2129204298">
    <w:abstractNumId w:val="28"/>
  </w:num>
  <w:num w:numId="32" w16cid:durableId="1508984048">
    <w:abstractNumId w:val="4"/>
  </w:num>
  <w:num w:numId="33" w16cid:durableId="610548855">
    <w:abstractNumId w:val="11"/>
  </w:num>
  <w:num w:numId="34" w16cid:durableId="1120370619">
    <w:abstractNumId w:val="16"/>
  </w:num>
  <w:num w:numId="35" w16cid:durableId="2090273276">
    <w:abstractNumId w:val="17"/>
  </w:num>
  <w:num w:numId="36" w16cid:durableId="1719084609">
    <w:abstractNumId w:val="26"/>
  </w:num>
  <w:num w:numId="37" w16cid:durableId="94597720">
    <w:abstractNumId w:val="26"/>
  </w:num>
  <w:num w:numId="38" w16cid:durableId="11396860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15581"/>
    <w:rsid w:val="000225A6"/>
    <w:rsid w:val="0003366F"/>
    <w:rsid w:val="000406B1"/>
    <w:rsid w:val="00043C8A"/>
    <w:rsid w:val="000505C3"/>
    <w:rsid w:val="00081DAB"/>
    <w:rsid w:val="00081F77"/>
    <w:rsid w:val="000A006E"/>
    <w:rsid w:val="000F2765"/>
    <w:rsid w:val="00124A27"/>
    <w:rsid w:val="00141660"/>
    <w:rsid w:val="00145E2E"/>
    <w:rsid w:val="001B183D"/>
    <w:rsid w:val="001D07AE"/>
    <w:rsid w:val="001E2049"/>
    <w:rsid w:val="001E7221"/>
    <w:rsid w:val="001F0D8F"/>
    <w:rsid w:val="00215E24"/>
    <w:rsid w:val="002308CE"/>
    <w:rsid w:val="00250B53"/>
    <w:rsid w:val="00267115"/>
    <w:rsid w:val="00274DA4"/>
    <w:rsid w:val="00280992"/>
    <w:rsid w:val="00291B64"/>
    <w:rsid w:val="00291CA2"/>
    <w:rsid w:val="002B02DB"/>
    <w:rsid w:val="002B4D70"/>
    <w:rsid w:val="002C09FD"/>
    <w:rsid w:val="002C4609"/>
    <w:rsid w:val="002D1245"/>
    <w:rsid w:val="002E2AD0"/>
    <w:rsid w:val="00300BA0"/>
    <w:rsid w:val="00331389"/>
    <w:rsid w:val="00336352"/>
    <w:rsid w:val="00383C5A"/>
    <w:rsid w:val="00395470"/>
    <w:rsid w:val="003A37EB"/>
    <w:rsid w:val="003C2ED5"/>
    <w:rsid w:val="003D0B09"/>
    <w:rsid w:val="003E27FC"/>
    <w:rsid w:val="00407BB1"/>
    <w:rsid w:val="00407F47"/>
    <w:rsid w:val="00420A9F"/>
    <w:rsid w:val="004214D4"/>
    <w:rsid w:val="004377B9"/>
    <w:rsid w:val="00466414"/>
    <w:rsid w:val="004D34AE"/>
    <w:rsid w:val="004E3766"/>
    <w:rsid w:val="00513284"/>
    <w:rsid w:val="00540939"/>
    <w:rsid w:val="0056008D"/>
    <w:rsid w:val="005613E5"/>
    <w:rsid w:val="005C5E2D"/>
    <w:rsid w:val="005D52ED"/>
    <w:rsid w:val="006103B3"/>
    <w:rsid w:val="00613D2D"/>
    <w:rsid w:val="00614810"/>
    <w:rsid w:val="006276D3"/>
    <w:rsid w:val="00673354"/>
    <w:rsid w:val="00684D33"/>
    <w:rsid w:val="006C339D"/>
    <w:rsid w:val="006D7A15"/>
    <w:rsid w:val="006E58BE"/>
    <w:rsid w:val="006F4150"/>
    <w:rsid w:val="007172A0"/>
    <w:rsid w:val="00741331"/>
    <w:rsid w:val="00747112"/>
    <w:rsid w:val="0075497B"/>
    <w:rsid w:val="00761702"/>
    <w:rsid w:val="00764747"/>
    <w:rsid w:val="00770912"/>
    <w:rsid w:val="007776E2"/>
    <w:rsid w:val="007B5109"/>
    <w:rsid w:val="0080300F"/>
    <w:rsid w:val="00803C4F"/>
    <w:rsid w:val="00816977"/>
    <w:rsid w:val="00822A97"/>
    <w:rsid w:val="0084399F"/>
    <w:rsid w:val="008569C4"/>
    <w:rsid w:val="008703C2"/>
    <w:rsid w:val="008933D3"/>
    <w:rsid w:val="00896353"/>
    <w:rsid w:val="008A11B8"/>
    <w:rsid w:val="008B3D87"/>
    <w:rsid w:val="008F4222"/>
    <w:rsid w:val="009008B6"/>
    <w:rsid w:val="009102B7"/>
    <w:rsid w:val="00954377"/>
    <w:rsid w:val="0098330B"/>
    <w:rsid w:val="00986531"/>
    <w:rsid w:val="0099702B"/>
    <w:rsid w:val="009A09A8"/>
    <w:rsid w:val="009A3703"/>
    <w:rsid w:val="009B25A2"/>
    <w:rsid w:val="009B6106"/>
    <w:rsid w:val="009D54DB"/>
    <w:rsid w:val="00A06AF8"/>
    <w:rsid w:val="00A07639"/>
    <w:rsid w:val="00A44EBC"/>
    <w:rsid w:val="00A57539"/>
    <w:rsid w:val="00A73169"/>
    <w:rsid w:val="00A96B11"/>
    <w:rsid w:val="00AB3D6E"/>
    <w:rsid w:val="00AB641F"/>
    <w:rsid w:val="00AD60E3"/>
    <w:rsid w:val="00AD63DB"/>
    <w:rsid w:val="00AE5C40"/>
    <w:rsid w:val="00AE7FA9"/>
    <w:rsid w:val="00AF0936"/>
    <w:rsid w:val="00AF2AE3"/>
    <w:rsid w:val="00AF6645"/>
    <w:rsid w:val="00AF669F"/>
    <w:rsid w:val="00B1166B"/>
    <w:rsid w:val="00B12219"/>
    <w:rsid w:val="00B20D41"/>
    <w:rsid w:val="00B62074"/>
    <w:rsid w:val="00B664A6"/>
    <w:rsid w:val="00B70E6A"/>
    <w:rsid w:val="00B85C4B"/>
    <w:rsid w:val="00B874AC"/>
    <w:rsid w:val="00B94051"/>
    <w:rsid w:val="00BB4EA8"/>
    <w:rsid w:val="00BC4B10"/>
    <w:rsid w:val="00BC7E83"/>
    <w:rsid w:val="00C07757"/>
    <w:rsid w:val="00C4765D"/>
    <w:rsid w:val="00C5376E"/>
    <w:rsid w:val="00C57F60"/>
    <w:rsid w:val="00C80F0D"/>
    <w:rsid w:val="00C83B34"/>
    <w:rsid w:val="00CA5F4F"/>
    <w:rsid w:val="00CA707B"/>
    <w:rsid w:val="00CA7D83"/>
    <w:rsid w:val="00CD79C5"/>
    <w:rsid w:val="00CE18DB"/>
    <w:rsid w:val="00CF0232"/>
    <w:rsid w:val="00D27242"/>
    <w:rsid w:val="00D36C9A"/>
    <w:rsid w:val="00D40F66"/>
    <w:rsid w:val="00D527C5"/>
    <w:rsid w:val="00D6082A"/>
    <w:rsid w:val="00D64A9B"/>
    <w:rsid w:val="00DC2093"/>
    <w:rsid w:val="00DD6D04"/>
    <w:rsid w:val="00DF5140"/>
    <w:rsid w:val="00E100A8"/>
    <w:rsid w:val="00E31E10"/>
    <w:rsid w:val="00E35A39"/>
    <w:rsid w:val="00E679CE"/>
    <w:rsid w:val="00E70C89"/>
    <w:rsid w:val="00EA71DA"/>
    <w:rsid w:val="00EB546E"/>
    <w:rsid w:val="00EF4E99"/>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D36C9A"/>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D6082A"/>
    <w:rPr>
      <w:color w:val="000000" w:themeColor="text1"/>
      <w:sz w:val="18"/>
      <w:szCs w:val="22"/>
    </w:rPr>
  </w:style>
  <w:style w:type="character" w:styleId="CommentReference">
    <w:name w:val="annotation reference"/>
    <w:basedOn w:val="DefaultParagraphFont"/>
    <w:uiPriority w:val="99"/>
    <w:semiHidden/>
    <w:unhideWhenUsed/>
    <w:rsid w:val="00300BA0"/>
    <w:rPr>
      <w:sz w:val="16"/>
      <w:szCs w:val="16"/>
    </w:rPr>
  </w:style>
  <w:style w:type="paragraph" w:styleId="CommentText">
    <w:name w:val="annotation text"/>
    <w:basedOn w:val="Normal"/>
    <w:link w:val="CommentTextChar"/>
    <w:uiPriority w:val="99"/>
    <w:semiHidden/>
    <w:unhideWhenUsed/>
    <w:rsid w:val="00300BA0"/>
    <w:pPr>
      <w:spacing w:line="240" w:lineRule="auto"/>
    </w:pPr>
    <w:rPr>
      <w:sz w:val="20"/>
      <w:szCs w:val="20"/>
    </w:rPr>
  </w:style>
  <w:style w:type="character" w:customStyle="1" w:styleId="CommentTextChar">
    <w:name w:val="Comment Text Char"/>
    <w:basedOn w:val="DefaultParagraphFont"/>
    <w:link w:val="CommentText"/>
    <w:uiPriority w:val="99"/>
    <w:semiHidden/>
    <w:rsid w:val="00300BA0"/>
    <w:rPr>
      <w:color w:val="000000" w:themeColor="text1"/>
    </w:rPr>
  </w:style>
  <w:style w:type="paragraph" w:styleId="CommentSubject">
    <w:name w:val="annotation subject"/>
    <w:basedOn w:val="CommentText"/>
    <w:next w:val="CommentText"/>
    <w:link w:val="CommentSubjectChar"/>
    <w:uiPriority w:val="99"/>
    <w:semiHidden/>
    <w:unhideWhenUsed/>
    <w:rsid w:val="00300BA0"/>
    <w:rPr>
      <w:b/>
      <w:bCs/>
    </w:rPr>
  </w:style>
  <w:style w:type="character" w:customStyle="1" w:styleId="CommentSubjectChar">
    <w:name w:val="Comment Subject Char"/>
    <w:basedOn w:val="CommentTextChar"/>
    <w:link w:val="CommentSubject"/>
    <w:uiPriority w:val="99"/>
    <w:semiHidden/>
    <w:rsid w:val="00300BA0"/>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D22962E7-4EBB-405A-A48F-D7827176C8B6}">
  <ds:schemaRefs>
    <ds:schemaRef ds:uri="http://schemas.openxmlformats.org/officeDocument/2006/bibliography"/>
  </ds:schemaRefs>
</ds:datastoreItem>
</file>

<file path=customXml/itemProps5.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17</TotalTime>
  <Pages>2</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16, Basic First Aid and Emergency Care</dc:title>
  <dc:creator>PC</dc:creator>
  <cp:lastModifiedBy>Devaraj N</cp:lastModifiedBy>
  <cp:revision>8</cp:revision>
  <dcterms:created xsi:type="dcterms:W3CDTF">2023-02-08T00:19:00Z</dcterms:created>
  <dcterms:modified xsi:type="dcterms:W3CDTF">2023-05-09T07:19:00Z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66722a2fdfdb7fe335d4e2ce6b1247def8f8541d07077467dbd0b4fc467e7943</vt:lpwstr>
  </property>
</Properties>
</file>