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76EA1" w14:textId="77777777" w:rsidR="00AE7FA9" w:rsidRPr="002C30C9" w:rsidRDefault="00AE7FA9" w:rsidP="007172A0">
      <w:pPr>
        <w:rPr>
          <w:rFonts w:ascii="Verdana" w:hAnsi="Verdana"/>
          <w:sz w:val="22"/>
        </w:rPr>
      </w:pPr>
      <w:r w:rsidRPr="002C30C9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362261D" wp14:editId="60ABAD12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232650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AB4E630" w14:textId="3F653889" w:rsidR="004000B5" w:rsidRPr="002C30C9" w:rsidRDefault="004000B5" w:rsidP="00041479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eastAsia="en-US"/>
        </w:rPr>
      </w:pPr>
      <w:r w:rsidRPr="002C30C9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2C30C9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2C30C9">
        <w:rPr>
          <w:rFonts w:ascii="Cambria" w:hAnsi="Cambria"/>
          <w:b/>
          <w:color w:val="007AC3" w:themeColor="accent1"/>
          <w:sz w:val="32"/>
          <w:szCs w:val="32"/>
        </w:rPr>
        <w:t>Chapter 2</w:t>
      </w:r>
      <w:r w:rsidR="0028796A" w:rsidRPr="002C30C9">
        <w:rPr>
          <w:rFonts w:ascii="Cambria" w:hAnsi="Cambria"/>
          <w:b/>
          <w:color w:val="007AC3" w:themeColor="accent1"/>
          <w:sz w:val="32"/>
          <w:szCs w:val="32"/>
        </w:rPr>
        <w:t>8</w:t>
      </w:r>
      <w:r w:rsidRPr="002C30C9">
        <w:rPr>
          <w:rFonts w:ascii="Cambria" w:hAnsi="Cambria"/>
          <w:b/>
          <w:color w:val="007AC3" w:themeColor="accent1"/>
          <w:sz w:val="32"/>
          <w:szCs w:val="32"/>
        </w:rPr>
        <w:t>, Basic Body Structure and Function</w:t>
      </w:r>
    </w:p>
    <w:tbl>
      <w:tblPr>
        <w:tblStyle w:val="TableGrid1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6279"/>
        <w:gridCol w:w="3297"/>
      </w:tblGrid>
      <w:tr w:rsidR="004000B5" w:rsidRPr="002C30C9" w14:paraId="0D9B7F13" w14:textId="77777777" w:rsidTr="00165177">
        <w:trPr>
          <w:tblHeader/>
        </w:trPr>
        <w:tc>
          <w:tcPr>
            <w:tcW w:w="6279" w:type="dxa"/>
          </w:tcPr>
          <w:p w14:paraId="68EFB5BF" w14:textId="77777777" w:rsidR="004000B5" w:rsidRPr="002C30C9" w:rsidRDefault="004000B5" w:rsidP="00041479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297" w:type="dxa"/>
          </w:tcPr>
          <w:p w14:paraId="4F1C5952" w14:textId="77777777" w:rsidR="004000B5" w:rsidRPr="002C30C9" w:rsidRDefault="004000B5" w:rsidP="00041479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4000B5" w:rsidRPr="002C30C9" w14:paraId="0B6768FD" w14:textId="77777777" w:rsidTr="00165177">
        <w:tc>
          <w:tcPr>
            <w:tcW w:w="6279" w:type="dxa"/>
          </w:tcPr>
          <w:p w14:paraId="2166BF0A" w14:textId="77777777" w:rsidR="004000B5" w:rsidRPr="002C30C9" w:rsidRDefault="004000B5" w:rsidP="0004147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7DBBB2E1" w14:textId="22C1C394" w:rsidR="004000B5" w:rsidRPr="002C30C9" w:rsidRDefault="004000B5" w:rsidP="004000B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age puts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at a higher risk for certain diseases because of wear and tear on body tissues and organs.</w:t>
            </w:r>
          </w:p>
          <w:p w14:paraId="24CA502F" w14:textId="0B7CAE4A" w:rsidR="004000B5" w:rsidRPr="002C30C9" w:rsidRDefault="00793D24" w:rsidP="004000B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046CEE" w:rsidRPr="002C30C9">
              <w:rPr>
                <w:rFonts w:ascii="Verdana" w:hAnsi="Verdana"/>
                <w:color w:val="auto"/>
                <w:sz w:val="22"/>
                <w:szCs w:val="22"/>
              </w:rPr>
              <w:t>sex</w:t>
            </w:r>
            <w:r w:rsidR="004000B5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 has made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="004000B5" w:rsidRPr="002C30C9">
              <w:rPr>
                <w:rFonts w:ascii="Verdana" w:hAnsi="Verdana"/>
                <w:color w:val="auto"/>
                <w:sz w:val="22"/>
                <w:szCs w:val="22"/>
              </w:rPr>
              <w:t>more at risk for the development of diabetes.</w:t>
            </w:r>
          </w:p>
          <w:p w14:paraId="0072EB07" w14:textId="493716C3" w:rsidR="004000B5" w:rsidRPr="002C30C9" w:rsidRDefault="004000B5" w:rsidP="004000B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Heredity may have played an important part in the development of diabetes.</w:t>
            </w:r>
          </w:p>
          <w:p w14:paraId="53AF17C0" w14:textId="1EBC2924" w:rsidR="004000B5" w:rsidRPr="002C30C9" w:rsidRDefault="00793D24" w:rsidP="004000B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="004000B5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lifestyle plays a major role in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="004000B5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 increased risk for disease and complications of diabetes. These include smoking (being with your mother while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="004000B5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 smoking puts YOU at risk due to secondhand smoke) and a diet that is inappropriate for a diabetic.</w:t>
            </w:r>
          </w:p>
          <w:p w14:paraId="7F2F0108" w14:textId="43853F6A" w:rsidR="004000B5" w:rsidRPr="002C30C9" w:rsidRDefault="004000B5" w:rsidP="004000B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As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diabetes progresses and becomes chronic, it puts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at risk for complications such as heart disease, blindness, kidney failure, infections, and the possible need for amputations.</w:t>
            </w:r>
          </w:p>
          <w:p w14:paraId="494784DE" w14:textId="77777777" w:rsidR="004000B5" w:rsidRPr="002C30C9" w:rsidRDefault="004000B5" w:rsidP="0004147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57C12751" w14:textId="3CDBF3BF" w:rsidR="004000B5" w:rsidRPr="002C30C9" w:rsidRDefault="004000B5" w:rsidP="004000B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You can encourage your mother to stop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>smoking and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 insist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not smoke while you are sitting with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280E3322" w14:textId="5D22B968" w:rsidR="004000B5" w:rsidRPr="002C30C9" w:rsidRDefault="004000B5" w:rsidP="004000B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Offer assistance and encourage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to make food choices that are appropriate for a person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with diabetes.</w:t>
            </w:r>
          </w:p>
          <w:p w14:paraId="43CC579F" w14:textId="182FAE83" w:rsidR="004000B5" w:rsidRPr="002C30C9" w:rsidRDefault="004000B5" w:rsidP="004000B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Reinforce any teaching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may already have received about the complications of diabetes.</w:t>
            </w:r>
          </w:p>
          <w:p w14:paraId="114A586A" w14:textId="77777777" w:rsidR="004000B5" w:rsidRPr="002C30C9" w:rsidRDefault="004000B5" w:rsidP="004000B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Remember that your mother has lived a long time with lifestyle habits that are very difficult to change.</w:t>
            </w:r>
          </w:p>
          <w:p w14:paraId="6C2E9254" w14:textId="49B5CA48" w:rsidR="004000B5" w:rsidRPr="002C30C9" w:rsidRDefault="004000B5" w:rsidP="004000B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Understand that your mother may be denying that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 diabetes and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reaction is to carry on as before.</w:t>
            </w:r>
          </w:p>
          <w:p w14:paraId="51B086B8" w14:textId="40C79A16" w:rsidR="004000B5" w:rsidRPr="002C30C9" w:rsidRDefault="004000B5" w:rsidP="004000B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Do not reprimand your mother for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choices, but empathize with </w:t>
            </w:r>
            <w:r w:rsidR="00793D24"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 xml:space="preserve">and be a good listener. </w:t>
            </w:r>
          </w:p>
          <w:p w14:paraId="7C2D1163" w14:textId="77777777" w:rsidR="004000B5" w:rsidRPr="002C30C9" w:rsidRDefault="004000B5" w:rsidP="004000B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Actions speak louder than words; eat a healthy diet at all times, get enough exercise and rest.</w:t>
            </w:r>
          </w:p>
        </w:tc>
        <w:tc>
          <w:tcPr>
            <w:tcW w:w="3297" w:type="dxa"/>
          </w:tcPr>
          <w:p w14:paraId="68010D48" w14:textId="77777777" w:rsidR="004000B5" w:rsidRPr="002C30C9" w:rsidRDefault="004000B5" w:rsidP="004000B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3, 5</w:t>
            </w:r>
          </w:p>
        </w:tc>
      </w:tr>
      <w:tr w:rsidR="004000B5" w:rsidRPr="002C30C9" w14:paraId="5BDDDF14" w14:textId="77777777" w:rsidTr="00165177">
        <w:trPr>
          <w:trHeight w:val="5455"/>
        </w:trPr>
        <w:tc>
          <w:tcPr>
            <w:tcW w:w="6279" w:type="dxa"/>
          </w:tcPr>
          <w:p w14:paraId="19335F9E" w14:textId="77777777" w:rsidR="004000B5" w:rsidRPr="002C30C9" w:rsidRDefault="004000B5" w:rsidP="0004147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62E80298" w14:textId="77777777" w:rsidR="004000B5" w:rsidRPr="002C30C9" w:rsidRDefault="004000B5" w:rsidP="004000B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Cardiovascular</w:t>
            </w:r>
          </w:p>
          <w:p w14:paraId="79B86505" w14:textId="77777777" w:rsidR="004000B5" w:rsidRPr="002C30C9" w:rsidRDefault="004000B5" w:rsidP="004000B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Respiratory</w:t>
            </w:r>
          </w:p>
          <w:p w14:paraId="32086EEC" w14:textId="77777777" w:rsidR="004000B5" w:rsidRPr="002C30C9" w:rsidRDefault="004000B5" w:rsidP="004000B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Kidney</w:t>
            </w:r>
          </w:p>
          <w:p w14:paraId="08942230" w14:textId="77777777" w:rsidR="004000B5" w:rsidRPr="002C30C9" w:rsidRDefault="004000B5" w:rsidP="004000B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Vision</w:t>
            </w:r>
          </w:p>
          <w:p w14:paraId="35F045BC" w14:textId="77777777" w:rsidR="004000B5" w:rsidRPr="002C30C9" w:rsidRDefault="004000B5" w:rsidP="0004147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5DAFFCE9" w14:textId="77777777" w:rsidR="004000B5" w:rsidRPr="002C30C9" w:rsidRDefault="004000B5" w:rsidP="004000B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Shortness of breath</w:t>
            </w:r>
          </w:p>
          <w:p w14:paraId="438658A7" w14:textId="446F09BF" w:rsidR="004000B5" w:rsidRPr="002C30C9" w:rsidRDefault="004000B5" w:rsidP="004000B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 xml:space="preserve">Poor circulation especially to </w:t>
            </w:r>
            <w:r w:rsidR="00793D24"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 xml:space="preserve">the </w:t>
            </w: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legs</w:t>
            </w:r>
          </w:p>
          <w:p w14:paraId="1403C8A0" w14:textId="77777777" w:rsidR="004000B5" w:rsidRPr="002C30C9" w:rsidRDefault="004000B5" w:rsidP="004000B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Poor healing of wounds</w:t>
            </w:r>
          </w:p>
          <w:p w14:paraId="70346050" w14:textId="77777777" w:rsidR="004000B5" w:rsidRPr="002C30C9" w:rsidRDefault="004000B5" w:rsidP="004000B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Impaired mobility</w:t>
            </w:r>
          </w:p>
          <w:p w14:paraId="245FD420" w14:textId="77777777" w:rsidR="004000B5" w:rsidRPr="002C30C9" w:rsidRDefault="004000B5" w:rsidP="004000B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Increased infections</w:t>
            </w:r>
          </w:p>
          <w:p w14:paraId="0B599B3B" w14:textId="77777777" w:rsidR="004000B5" w:rsidRPr="002C30C9" w:rsidRDefault="004000B5" w:rsidP="004000B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Risk of falls</w:t>
            </w:r>
          </w:p>
        </w:tc>
        <w:tc>
          <w:tcPr>
            <w:tcW w:w="3297" w:type="dxa"/>
          </w:tcPr>
          <w:p w14:paraId="07A4E47A" w14:textId="77777777" w:rsidR="004000B5" w:rsidRPr="002C30C9" w:rsidRDefault="004000B5" w:rsidP="004000B5">
            <w:p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</w:p>
        </w:tc>
      </w:tr>
      <w:tr w:rsidR="004000B5" w:rsidRPr="002C30C9" w14:paraId="24610C90" w14:textId="77777777" w:rsidTr="00165177">
        <w:trPr>
          <w:trHeight w:val="5455"/>
        </w:trPr>
        <w:tc>
          <w:tcPr>
            <w:tcW w:w="6279" w:type="dxa"/>
          </w:tcPr>
          <w:p w14:paraId="69C3FC66" w14:textId="77777777" w:rsidR="004000B5" w:rsidRPr="002C30C9" w:rsidRDefault="004000B5" w:rsidP="0004147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lastRenderedPageBreak/>
              <w:t>3a. Students’ responses should include the following:</w:t>
            </w:r>
          </w:p>
          <w:p w14:paraId="1EB6B1BE" w14:textId="77777777" w:rsidR="004000B5" w:rsidRPr="002C30C9" w:rsidRDefault="004000B5" w:rsidP="004000B5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Increased risk of developing diabetes due to hereditary factors</w:t>
            </w:r>
          </w:p>
          <w:p w14:paraId="61CD93F2" w14:textId="0ADBC0AC" w:rsidR="004000B5" w:rsidRPr="002C30C9" w:rsidRDefault="004000B5" w:rsidP="004000B5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 xml:space="preserve">Stress and concern over the fact that </w:t>
            </w:r>
            <w:r w:rsidR="00793D24"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they are</w:t>
            </w: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 xml:space="preserve"> not following doctor’s orders regarding dietary choices</w:t>
            </w:r>
          </w:p>
          <w:p w14:paraId="26B1A786" w14:textId="77777777" w:rsidR="004000B5" w:rsidRPr="002C30C9" w:rsidRDefault="004000B5" w:rsidP="004000B5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 xml:space="preserve">Future health concerns and need for assistance </w:t>
            </w: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if heart, kidney, or musculoskeletal complications develop</w:t>
            </w:r>
          </w:p>
          <w:p w14:paraId="087475C8" w14:textId="77777777" w:rsidR="004000B5" w:rsidRPr="002C30C9" w:rsidRDefault="004000B5" w:rsidP="0004147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2C30C9">
              <w:rPr>
                <w:rFonts w:ascii="Verdana" w:hAnsi="Verdana"/>
                <w:sz w:val="22"/>
                <w:szCs w:val="22"/>
              </w:rPr>
              <w:t>3b. Students’ responses should include the following:</w:t>
            </w:r>
          </w:p>
          <w:p w14:paraId="76D732AC" w14:textId="77777777" w:rsidR="004000B5" w:rsidRPr="002C30C9" w:rsidRDefault="004000B5" w:rsidP="004000B5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Eat a healthy diet</w:t>
            </w:r>
          </w:p>
          <w:p w14:paraId="38BFF974" w14:textId="77777777" w:rsidR="004000B5" w:rsidRPr="002C30C9" w:rsidRDefault="004000B5" w:rsidP="004000B5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Exercise</w:t>
            </w:r>
          </w:p>
          <w:p w14:paraId="37D1B27B" w14:textId="77777777" w:rsidR="004000B5" w:rsidRPr="002C30C9" w:rsidRDefault="004000B5" w:rsidP="004000B5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Be patient with your mother and other family members</w:t>
            </w:r>
          </w:p>
          <w:p w14:paraId="02B8DC46" w14:textId="77777777" w:rsidR="004000B5" w:rsidRPr="002C30C9" w:rsidRDefault="004000B5" w:rsidP="004000B5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bCs/>
                <w:color w:val="auto"/>
                <w:sz w:val="22"/>
                <w:szCs w:val="22"/>
              </w:rPr>
              <w:t>Actions speak louder than words; demonstrate what needs to be done and not just talk about it</w:t>
            </w:r>
          </w:p>
        </w:tc>
        <w:tc>
          <w:tcPr>
            <w:tcW w:w="3297" w:type="dxa"/>
          </w:tcPr>
          <w:p w14:paraId="08E716C4" w14:textId="77777777" w:rsidR="004000B5" w:rsidRPr="002C30C9" w:rsidRDefault="004000B5" w:rsidP="004000B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2C30C9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</w:p>
        </w:tc>
      </w:tr>
    </w:tbl>
    <w:p w14:paraId="3775F5C4" w14:textId="43C7CEFD" w:rsidR="001E2049" w:rsidRPr="002C30C9" w:rsidRDefault="001E2049" w:rsidP="004000B5">
      <w:pPr>
        <w:keepNext/>
        <w:spacing w:before="120" w:after="120" w:line="36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2C30C9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93191" w14:textId="77777777" w:rsidR="00694A5A" w:rsidRDefault="00694A5A" w:rsidP="00291CA2">
      <w:pPr>
        <w:spacing w:line="240" w:lineRule="auto"/>
      </w:pPr>
      <w:r>
        <w:separator/>
      </w:r>
    </w:p>
  </w:endnote>
  <w:endnote w:type="continuationSeparator" w:id="0">
    <w:p w14:paraId="75D00943" w14:textId="77777777" w:rsidR="00694A5A" w:rsidRDefault="00694A5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A2BC4AE" w14:textId="77777777" w:rsidTr="001E2049">
      <w:tc>
        <w:tcPr>
          <w:tcW w:w="9746" w:type="dxa"/>
          <w:vAlign w:val="bottom"/>
        </w:tcPr>
        <w:p w14:paraId="7E6C7C72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22EF1CAC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C30C9">
            <w:rPr>
              <w:noProof/>
            </w:rPr>
            <w:t>2</w:t>
          </w:r>
          <w:r>
            <w:fldChar w:fldCharType="end"/>
          </w:r>
        </w:p>
      </w:tc>
    </w:tr>
  </w:tbl>
  <w:p w14:paraId="0C252B05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A1C8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C200D72" wp14:editId="6A5BD94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BB980" w14:textId="77777777" w:rsidR="00694A5A" w:rsidRDefault="00694A5A" w:rsidP="00291CA2">
      <w:pPr>
        <w:spacing w:line="240" w:lineRule="auto"/>
      </w:pPr>
      <w:r>
        <w:separator/>
      </w:r>
    </w:p>
  </w:footnote>
  <w:footnote w:type="continuationSeparator" w:id="0">
    <w:p w14:paraId="1167901F" w14:textId="77777777" w:rsidR="00694A5A" w:rsidRDefault="00694A5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5EE96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0FABC78" wp14:editId="2E28B2B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44C69FA"/>
    <w:multiLevelType w:val="hybridMultilevel"/>
    <w:tmpl w:val="B4801590"/>
    <w:lvl w:ilvl="0" w:tplc="87904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3F4A"/>
    <w:multiLevelType w:val="hybridMultilevel"/>
    <w:tmpl w:val="73A06222"/>
    <w:lvl w:ilvl="0" w:tplc="879041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49539F"/>
    <w:multiLevelType w:val="hybridMultilevel"/>
    <w:tmpl w:val="693A3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073A1"/>
    <w:multiLevelType w:val="multilevel"/>
    <w:tmpl w:val="B4C2E896"/>
    <w:numStyleLink w:val="Bulletlist"/>
  </w:abstractNum>
  <w:abstractNum w:abstractNumId="8" w15:restartNumberingAfterBreak="0">
    <w:nsid w:val="230C4003"/>
    <w:multiLevelType w:val="hybridMultilevel"/>
    <w:tmpl w:val="E6E8E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72BE1"/>
    <w:multiLevelType w:val="multilevel"/>
    <w:tmpl w:val="44280DF8"/>
    <w:numStyleLink w:val="Headinglist"/>
  </w:abstractNum>
  <w:abstractNum w:abstractNumId="10" w15:restartNumberingAfterBreak="0">
    <w:nsid w:val="2F0F035E"/>
    <w:multiLevelType w:val="hybridMultilevel"/>
    <w:tmpl w:val="B538A1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7330EA"/>
    <w:multiLevelType w:val="hybridMultilevel"/>
    <w:tmpl w:val="99AE1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8007A6D"/>
    <w:multiLevelType w:val="multilevel"/>
    <w:tmpl w:val="B4C2E896"/>
    <w:numStyleLink w:val="Bulletlist"/>
  </w:abstractNum>
  <w:abstractNum w:abstractNumId="14" w15:restartNumberingAfterBreak="0">
    <w:nsid w:val="5AFE1B4C"/>
    <w:multiLevelType w:val="multilevel"/>
    <w:tmpl w:val="44280DF8"/>
    <w:numStyleLink w:val="Headinglist"/>
  </w:abstractNum>
  <w:abstractNum w:abstractNumId="15" w15:restartNumberingAfterBreak="0">
    <w:nsid w:val="64F4343F"/>
    <w:multiLevelType w:val="multilevel"/>
    <w:tmpl w:val="44280DF8"/>
    <w:numStyleLink w:val="Headinglist"/>
  </w:abstractNum>
  <w:abstractNum w:abstractNumId="16" w15:restartNumberingAfterBreak="0">
    <w:nsid w:val="656C1EC4"/>
    <w:multiLevelType w:val="multilevel"/>
    <w:tmpl w:val="B4C2E896"/>
    <w:numStyleLink w:val="Bulletlist"/>
  </w:abstractNum>
  <w:num w:numId="1" w16cid:durableId="515463868">
    <w:abstractNumId w:val="5"/>
  </w:num>
  <w:num w:numId="2" w16cid:durableId="652442015">
    <w:abstractNumId w:val="5"/>
  </w:num>
  <w:num w:numId="3" w16cid:durableId="1672219356">
    <w:abstractNumId w:val="5"/>
  </w:num>
  <w:num w:numId="4" w16cid:durableId="149493322">
    <w:abstractNumId w:val="1"/>
  </w:num>
  <w:num w:numId="5" w16cid:durableId="711005550">
    <w:abstractNumId w:val="9"/>
  </w:num>
  <w:num w:numId="6" w16cid:durableId="1932817867">
    <w:abstractNumId w:val="14"/>
  </w:num>
  <w:num w:numId="7" w16cid:durableId="668826790">
    <w:abstractNumId w:val="12"/>
  </w:num>
  <w:num w:numId="8" w16cid:durableId="542837095">
    <w:abstractNumId w:val="0"/>
  </w:num>
  <w:num w:numId="9" w16cid:durableId="1392652621">
    <w:abstractNumId w:val="16"/>
  </w:num>
  <w:num w:numId="10" w16cid:durableId="1855072320">
    <w:abstractNumId w:val="7"/>
  </w:num>
  <w:num w:numId="11" w16cid:durableId="2128809361">
    <w:abstractNumId w:val="13"/>
  </w:num>
  <w:num w:numId="12" w16cid:durableId="1829980050">
    <w:abstractNumId w:val="2"/>
  </w:num>
  <w:num w:numId="13" w16cid:durableId="2069450495">
    <w:abstractNumId w:val="15"/>
  </w:num>
  <w:num w:numId="14" w16cid:durableId="1198197375">
    <w:abstractNumId w:val="4"/>
  </w:num>
  <w:num w:numId="15" w16cid:durableId="981495330">
    <w:abstractNumId w:val="3"/>
  </w:num>
  <w:num w:numId="16" w16cid:durableId="2121217612">
    <w:abstractNumId w:val="6"/>
  </w:num>
  <w:num w:numId="17" w16cid:durableId="542980545">
    <w:abstractNumId w:val="10"/>
  </w:num>
  <w:num w:numId="18" w16cid:durableId="1483886084">
    <w:abstractNumId w:val="8"/>
  </w:num>
  <w:num w:numId="19" w16cid:durableId="132528097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NLQwNjC1MDIzNrRU0lEKTi0uzszPAykwrAUA3QmYwywAAAA="/>
  </w:docVars>
  <w:rsids>
    <w:rsidRoot w:val="004000B5"/>
    <w:rsid w:val="000225A6"/>
    <w:rsid w:val="0003366F"/>
    <w:rsid w:val="000406B1"/>
    <w:rsid w:val="00041479"/>
    <w:rsid w:val="00043C8A"/>
    <w:rsid w:val="00046CEE"/>
    <w:rsid w:val="00054F86"/>
    <w:rsid w:val="00081DAB"/>
    <w:rsid w:val="00081F77"/>
    <w:rsid w:val="000A006E"/>
    <w:rsid w:val="00141660"/>
    <w:rsid w:val="00145E2E"/>
    <w:rsid w:val="001B183D"/>
    <w:rsid w:val="001B3D7A"/>
    <w:rsid w:val="001D07AE"/>
    <w:rsid w:val="001E2049"/>
    <w:rsid w:val="001F0D8F"/>
    <w:rsid w:val="00215E24"/>
    <w:rsid w:val="00250B53"/>
    <w:rsid w:val="00267115"/>
    <w:rsid w:val="0028796A"/>
    <w:rsid w:val="00291B64"/>
    <w:rsid w:val="00291CA2"/>
    <w:rsid w:val="002B02DB"/>
    <w:rsid w:val="002B4D70"/>
    <w:rsid w:val="002C09FD"/>
    <w:rsid w:val="002C30C9"/>
    <w:rsid w:val="002D1245"/>
    <w:rsid w:val="002E2AD0"/>
    <w:rsid w:val="00383C5A"/>
    <w:rsid w:val="00395470"/>
    <w:rsid w:val="003C2ED5"/>
    <w:rsid w:val="004000B5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B6DF0"/>
    <w:rsid w:val="005C5E2D"/>
    <w:rsid w:val="005D52ED"/>
    <w:rsid w:val="00613D2D"/>
    <w:rsid w:val="00616260"/>
    <w:rsid w:val="00673354"/>
    <w:rsid w:val="00694A5A"/>
    <w:rsid w:val="006C339D"/>
    <w:rsid w:val="006D7A15"/>
    <w:rsid w:val="006E0548"/>
    <w:rsid w:val="006E58BE"/>
    <w:rsid w:val="006F4150"/>
    <w:rsid w:val="007172A0"/>
    <w:rsid w:val="00741331"/>
    <w:rsid w:val="0075497B"/>
    <w:rsid w:val="00764747"/>
    <w:rsid w:val="00770912"/>
    <w:rsid w:val="007776E2"/>
    <w:rsid w:val="00793D24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22163"/>
    <w:rsid w:val="00954377"/>
    <w:rsid w:val="00965892"/>
    <w:rsid w:val="0098330B"/>
    <w:rsid w:val="0099702B"/>
    <w:rsid w:val="009A09A8"/>
    <w:rsid w:val="009A4A76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23FF6"/>
    <w:rsid w:val="00B4051F"/>
    <w:rsid w:val="00B62074"/>
    <w:rsid w:val="00B664A6"/>
    <w:rsid w:val="00B85C4B"/>
    <w:rsid w:val="00B94051"/>
    <w:rsid w:val="00BB4EA8"/>
    <w:rsid w:val="00BC4B10"/>
    <w:rsid w:val="00C021EB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46E1CB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400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8796A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OneDrive\Desktop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60AD45-A8E6-4749-9382-486146AC5F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9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28, Basic Body Structure and Function</dc:title>
  <dc:subject/>
  <dc:creator>Windows User</dc:creator>
  <cp:keywords/>
  <dc:description/>
  <cp:lastModifiedBy>Devaraj N</cp:lastModifiedBy>
  <cp:revision>5</cp:revision>
  <dcterms:created xsi:type="dcterms:W3CDTF">2023-01-23T17:37:00Z</dcterms:created>
  <dcterms:modified xsi:type="dcterms:W3CDTF">2023-04-04T06:47:00Z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d22835acca84ad584069078f745b0eafbfc226936c138071bd2c4d9c18e3540c</vt:lpwstr>
  </property>
</Properties>
</file>