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49FA4" w14:textId="1ABA3988" w:rsidR="00DA4EC2" w:rsidRPr="00AA3B67" w:rsidRDefault="00AE7FA9" w:rsidP="00AA3B67">
      <w:pPr>
        <w:pStyle w:val="Heading1withoutnumbering"/>
        <w:rPr>
          <w:rFonts w:ascii="Cambria" w:hAnsi="Cambria"/>
          <w:sz w:val="32"/>
          <w:szCs w:val="32"/>
          <w:lang w:bidi="en-US"/>
        </w:rPr>
      </w:pPr>
      <w:r w:rsidRPr="00AA3B67">
        <w:rPr>
          <w:noProof/>
          <w:lang w:val="en-IN" w:eastAsia="en-IN"/>
        </w:rPr>
        <mc:AlternateContent>
          <mc:Choice Requires="wps">
            <w:drawing>
              <wp:inline distT="0" distB="0" distL="0" distR="0" wp14:anchorId="477A0724" wp14:editId="306A813D">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A23D44D"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DA4EC2" w:rsidRPr="00B77B8B">
        <w:rPr>
          <w:rFonts w:ascii="Cambria" w:hAnsi="Cambria"/>
          <w:b/>
          <w:bCs/>
          <w:color w:val="007AC3" w:themeColor="accent1"/>
          <w:sz w:val="32"/>
          <w:szCs w:val="32"/>
          <w:lang w:bidi="en-US"/>
        </w:rPr>
        <w:t>Suggested Answers to Assignments</w:t>
      </w:r>
      <w:r w:rsidR="00AA3B67" w:rsidRPr="00B77B8B">
        <w:rPr>
          <w:rFonts w:ascii="Cambria" w:hAnsi="Cambria"/>
          <w:b/>
          <w:bCs/>
          <w:color w:val="007AC3" w:themeColor="accent1"/>
          <w:sz w:val="32"/>
          <w:szCs w:val="32"/>
          <w:lang w:bidi="en-US"/>
        </w:rPr>
        <w:t xml:space="preserve">, </w:t>
      </w:r>
      <w:r w:rsidR="00DA4EC2" w:rsidRPr="00B77B8B">
        <w:rPr>
          <w:rFonts w:ascii="Cambria" w:hAnsi="Cambria"/>
          <w:b/>
          <w:bCs/>
          <w:color w:val="007AC3" w:themeColor="accent1"/>
          <w:sz w:val="32"/>
          <w:szCs w:val="32"/>
          <w:lang w:bidi="en-US"/>
        </w:rPr>
        <w:t xml:space="preserve">Chapter </w:t>
      </w:r>
      <w:r w:rsidR="0058526C" w:rsidRPr="00B77B8B">
        <w:rPr>
          <w:rFonts w:ascii="Cambria" w:hAnsi="Cambria"/>
          <w:b/>
          <w:bCs/>
          <w:color w:val="007AC3" w:themeColor="accent1"/>
          <w:sz w:val="32"/>
          <w:szCs w:val="32"/>
          <w:lang w:bidi="en-US"/>
        </w:rPr>
        <w:t>20</w:t>
      </w:r>
      <w:r w:rsidR="00DA4EC2" w:rsidRPr="00B77B8B">
        <w:rPr>
          <w:rFonts w:ascii="Cambria" w:hAnsi="Cambria"/>
          <w:b/>
          <w:bCs/>
          <w:color w:val="007AC3" w:themeColor="accent1"/>
          <w:sz w:val="32"/>
          <w:szCs w:val="32"/>
          <w:lang w:bidi="en-US"/>
        </w:rPr>
        <w:t>, Vital Signs, Height, and Weight</w:t>
      </w:r>
    </w:p>
    <w:p w14:paraId="6B0D3835" w14:textId="77777777" w:rsidR="00DA4EC2" w:rsidRPr="00AA3B67" w:rsidRDefault="00DA4EC2" w:rsidP="00DA4EC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the Written Assignment"/>
      </w:tblPr>
      <w:tblGrid>
        <w:gridCol w:w="7833"/>
        <w:gridCol w:w="1517"/>
      </w:tblGrid>
      <w:tr w:rsidR="00DA4EC2" w:rsidRPr="00AA3B67" w14:paraId="6CBDA49D" w14:textId="77777777" w:rsidTr="0071780B">
        <w:trPr>
          <w:tblHeader/>
        </w:trPr>
        <w:tc>
          <w:tcPr>
            <w:tcW w:w="7833" w:type="dxa"/>
          </w:tcPr>
          <w:p w14:paraId="75323D2A"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Written Assignment</w:t>
            </w:r>
          </w:p>
        </w:tc>
        <w:tc>
          <w:tcPr>
            <w:tcW w:w="1517" w:type="dxa"/>
          </w:tcPr>
          <w:p w14:paraId="23617476"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Learning Objectives</w:t>
            </w:r>
          </w:p>
        </w:tc>
      </w:tr>
      <w:tr w:rsidR="00DA4EC2" w:rsidRPr="00AA3B67" w14:paraId="15D1ECFB" w14:textId="77777777" w:rsidTr="0071780B">
        <w:tc>
          <w:tcPr>
            <w:tcW w:w="7833" w:type="dxa"/>
          </w:tcPr>
          <w:p w14:paraId="4260FB65" w14:textId="7AEFE6AA" w:rsidR="00DA4EC2" w:rsidRPr="00AA3B67" w:rsidRDefault="00DA4EC2" w:rsidP="00E0146A">
            <w:pPr>
              <w:rPr>
                <w:rFonts w:ascii="Verdana" w:hAnsi="Verdana"/>
                <w:i/>
                <w:sz w:val="22"/>
                <w:szCs w:val="22"/>
                <w:lang w:bidi="en-US"/>
              </w:rPr>
            </w:pPr>
            <w:r w:rsidRPr="00AA3B67">
              <w:rPr>
                <w:rFonts w:ascii="Verdana" w:hAnsi="Verdana"/>
                <w:sz w:val="22"/>
                <w:szCs w:val="22"/>
                <w:lang w:bidi="en-US"/>
              </w:rPr>
              <w:t xml:space="preserve">Students complete Chapter </w:t>
            </w:r>
            <w:r w:rsidR="009721AB" w:rsidRPr="00AA3B67">
              <w:rPr>
                <w:rFonts w:ascii="Verdana" w:hAnsi="Verdana"/>
                <w:sz w:val="22"/>
                <w:szCs w:val="22"/>
                <w:lang w:bidi="en-US"/>
              </w:rPr>
              <w:t>20</w:t>
            </w:r>
            <w:r w:rsidRPr="00AA3B67">
              <w:rPr>
                <w:rFonts w:ascii="Verdana" w:hAnsi="Verdana"/>
                <w:sz w:val="22"/>
                <w:szCs w:val="22"/>
                <w:lang w:bidi="en-US"/>
              </w:rPr>
              <w:t xml:space="preserve"> of </w:t>
            </w:r>
            <w:r w:rsidRPr="00AA3B67">
              <w:rPr>
                <w:rFonts w:ascii="Verdana" w:hAnsi="Verdana"/>
                <w:i/>
                <w:sz w:val="22"/>
                <w:szCs w:val="22"/>
                <w:lang w:bidi="en-US"/>
              </w:rPr>
              <w:t>Lippincott Workbook for Nursing Assistants.</w:t>
            </w:r>
          </w:p>
        </w:tc>
        <w:tc>
          <w:tcPr>
            <w:tcW w:w="1517" w:type="dxa"/>
          </w:tcPr>
          <w:p w14:paraId="1D991BF3" w14:textId="1A3D9F1D" w:rsidR="00DA4EC2" w:rsidRPr="00AA3B67" w:rsidRDefault="00DA4EC2" w:rsidP="00E0146A">
            <w:pPr>
              <w:rPr>
                <w:rFonts w:ascii="Verdana" w:hAnsi="Verdana"/>
                <w:sz w:val="22"/>
                <w:szCs w:val="22"/>
                <w:lang w:bidi="en-US"/>
              </w:rPr>
            </w:pPr>
            <w:r w:rsidRPr="00AA3B67">
              <w:rPr>
                <w:rFonts w:ascii="Verdana" w:hAnsi="Verdana"/>
                <w:sz w:val="22"/>
                <w:szCs w:val="22"/>
                <w:lang w:bidi="en-US"/>
              </w:rPr>
              <w:t>1–</w:t>
            </w:r>
            <w:r w:rsidR="0077238D" w:rsidRPr="00AA3B67">
              <w:rPr>
                <w:rFonts w:ascii="Verdana" w:hAnsi="Verdana"/>
                <w:sz w:val="22"/>
                <w:szCs w:val="22"/>
                <w:lang w:bidi="en-US"/>
              </w:rPr>
              <w:t>15</w:t>
            </w:r>
          </w:p>
        </w:tc>
      </w:tr>
    </w:tbl>
    <w:p w14:paraId="317D1966" w14:textId="77777777" w:rsidR="00DA4EC2" w:rsidRPr="00AA3B67" w:rsidRDefault="00DA4EC2" w:rsidP="00DA4EC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the Group Assignments"/>
      </w:tblPr>
      <w:tblGrid>
        <w:gridCol w:w="7833"/>
        <w:gridCol w:w="1517"/>
      </w:tblGrid>
      <w:tr w:rsidR="00DA4EC2" w:rsidRPr="00AA3B67" w14:paraId="0B7AC560" w14:textId="77777777" w:rsidTr="0071780B">
        <w:trPr>
          <w:tblHeader/>
        </w:trPr>
        <w:tc>
          <w:tcPr>
            <w:tcW w:w="7833" w:type="dxa"/>
          </w:tcPr>
          <w:p w14:paraId="27442B15"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Group Assignments</w:t>
            </w:r>
          </w:p>
        </w:tc>
        <w:tc>
          <w:tcPr>
            <w:tcW w:w="1517" w:type="dxa"/>
          </w:tcPr>
          <w:p w14:paraId="7D3593F9"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Learning Objectives</w:t>
            </w:r>
          </w:p>
        </w:tc>
      </w:tr>
      <w:tr w:rsidR="008B4376" w:rsidRPr="00AA3B67" w14:paraId="737402EF" w14:textId="77777777" w:rsidTr="0071780B">
        <w:tc>
          <w:tcPr>
            <w:tcW w:w="7833" w:type="dxa"/>
          </w:tcPr>
          <w:p w14:paraId="7FF2A88C"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#1. Students will take a classmate’s pulse at rest and after exercising, and should find the pulse has increased in rate and force after exercising. Students should document the pulse and the date and time it was obtained.</w:t>
            </w:r>
          </w:p>
        </w:tc>
        <w:tc>
          <w:tcPr>
            <w:tcW w:w="1517" w:type="dxa"/>
          </w:tcPr>
          <w:p w14:paraId="1B38F74D" w14:textId="4A628E9B" w:rsidR="008B4376" w:rsidRPr="00AA3B67" w:rsidRDefault="008B4376" w:rsidP="008B4376">
            <w:pPr>
              <w:rPr>
                <w:rFonts w:ascii="Verdana" w:hAnsi="Verdana"/>
                <w:sz w:val="22"/>
                <w:szCs w:val="22"/>
                <w:lang w:bidi="en-US"/>
              </w:rPr>
            </w:pPr>
            <w:r w:rsidRPr="00AA3B67">
              <w:rPr>
                <w:rFonts w:ascii="Verdana" w:hAnsi="Verdana"/>
                <w:sz w:val="22"/>
                <w:szCs w:val="22"/>
                <w:lang w:bidi="en-US"/>
              </w:rPr>
              <w:t>6, 7. 8</w:t>
            </w:r>
          </w:p>
        </w:tc>
      </w:tr>
      <w:tr w:rsidR="008B4376" w:rsidRPr="00AA3B67" w14:paraId="5DFE22E3" w14:textId="77777777" w:rsidTr="0071780B">
        <w:tc>
          <w:tcPr>
            <w:tcW w:w="7833" w:type="dxa"/>
          </w:tcPr>
          <w:p w14:paraId="44A19358"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#2.</w:t>
            </w:r>
          </w:p>
          <w:p w14:paraId="059E6F03" w14:textId="77777777" w:rsidR="008B4376" w:rsidRPr="00AA3B67" w:rsidRDefault="008B4376" w:rsidP="008B4376">
            <w:pPr>
              <w:numPr>
                <w:ilvl w:val="0"/>
                <w:numId w:val="5"/>
              </w:numPr>
              <w:contextualSpacing/>
              <w:rPr>
                <w:rFonts w:ascii="Verdana" w:hAnsi="Verdana"/>
                <w:sz w:val="22"/>
                <w:szCs w:val="22"/>
                <w:lang w:bidi="en-US"/>
              </w:rPr>
            </w:pPr>
            <w:r w:rsidRPr="00AA3B67">
              <w:rPr>
                <w:rFonts w:ascii="Verdana" w:hAnsi="Verdana"/>
                <w:sz w:val="22"/>
                <w:szCs w:val="22"/>
                <w:lang w:bidi="en-US"/>
              </w:rPr>
              <w:t>Demonstrate measuring and recording respirations.</w:t>
            </w:r>
          </w:p>
          <w:p w14:paraId="2A1589FA" w14:textId="77777777" w:rsidR="008B4376" w:rsidRPr="00AA3B67" w:rsidRDefault="008B4376" w:rsidP="008B4376">
            <w:pPr>
              <w:numPr>
                <w:ilvl w:val="0"/>
                <w:numId w:val="5"/>
              </w:numPr>
              <w:contextualSpacing/>
              <w:rPr>
                <w:rFonts w:ascii="Verdana" w:hAnsi="Verdana"/>
                <w:sz w:val="22"/>
                <w:szCs w:val="22"/>
                <w:lang w:bidi="en-US"/>
              </w:rPr>
            </w:pPr>
            <w:r w:rsidRPr="00AA3B67">
              <w:rPr>
                <w:rFonts w:ascii="Verdana" w:hAnsi="Verdana"/>
                <w:sz w:val="22"/>
                <w:szCs w:val="22"/>
                <w:lang w:bidi="en-US"/>
              </w:rPr>
              <w:t>Observe students taking respiratory measurements on classmates at rest and after exercising.</w:t>
            </w:r>
          </w:p>
          <w:p w14:paraId="175B0507" w14:textId="77777777" w:rsidR="008B4376" w:rsidRPr="00AA3B67" w:rsidRDefault="008B4376" w:rsidP="008B4376">
            <w:pPr>
              <w:numPr>
                <w:ilvl w:val="0"/>
                <w:numId w:val="5"/>
              </w:numPr>
              <w:contextualSpacing/>
              <w:rPr>
                <w:rFonts w:ascii="Verdana" w:hAnsi="Verdana"/>
                <w:sz w:val="22"/>
                <w:szCs w:val="22"/>
                <w:lang w:bidi="en-US"/>
              </w:rPr>
            </w:pPr>
            <w:r w:rsidRPr="00AA3B67">
              <w:rPr>
                <w:rFonts w:ascii="Verdana" w:hAnsi="Verdana"/>
                <w:sz w:val="22"/>
                <w:szCs w:val="22"/>
                <w:lang w:bidi="en-US"/>
              </w:rPr>
              <w:t>Students should find that respirations increase in rate and depth following exercise.</w:t>
            </w:r>
          </w:p>
          <w:p w14:paraId="19DCA2C8" w14:textId="77777777" w:rsidR="008B4376" w:rsidRPr="00AA3B67" w:rsidRDefault="008B4376" w:rsidP="008B4376">
            <w:pPr>
              <w:numPr>
                <w:ilvl w:val="0"/>
                <w:numId w:val="5"/>
              </w:numPr>
              <w:contextualSpacing/>
              <w:rPr>
                <w:rFonts w:ascii="Verdana" w:hAnsi="Verdana"/>
                <w:sz w:val="22"/>
                <w:szCs w:val="22"/>
                <w:lang w:bidi="en-US"/>
              </w:rPr>
            </w:pPr>
            <w:r w:rsidRPr="00AA3B67">
              <w:rPr>
                <w:rFonts w:ascii="Verdana" w:hAnsi="Verdana"/>
                <w:sz w:val="22"/>
                <w:szCs w:val="22"/>
                <w:lang w:bidi="en-US"/>
              </w:rPr>
              <w:t>Students should record respiratory rate and the date and time it was obtained.</w:t>
            </w:r>
          </w:p>
        </w:tc>
        <w:tc>
          <w:tcPr>
            <w:tcW w:w="1517" w:type="dxa"/>
          </w:tcPr>
          <w:p w14:paraId="405D7FD7" w14:textId="4845BF82" w:rsidR="008B4376" w:rsidRPr="00AA3B67" w:rsidRDefault="008B4376" w:rsidP="008B4376">
            <w:pPr>
              <w:rPr>
                <w:rFonts w:ascii="Verdana" w:hAnsi="Verdana"/>
                <w:sz w:val="22"/>
                <w:szCs w:val="22"/>
                <w:lang w:bidi="en-US"/>
              </w:rPr>
            </w:pPr>
            <w:r w:rsidRPr="00AA3B67">
              <w:rPr>
                <w:rFonts w:ascii="Verdana" w:hAnsi="Verdana"/>
                <w:color w:val="auto"/>
                <w:sz w:val="22"/>
                <w:szCs w:val="22"/>
                <w:lang w:bidi="en-US"/>
              </w:rPr>
              <w:t>8-10</w:t>
            </w:r>
          </w:p>
        </w:tc>
      </w:tr>
      <w:tr w:rsidR="008B4376" w:rsidRPr="00AA3B67" w14:paraId="17BAE2DB" w14:textId="77777777" w:rsidTr="0071780B">
        <w:tc>
          <w:tcPr>
            <w:tcW w:w="7833" w:type="dxa"/>
          </w:tcPr>
          <w:p w14:paraId="798D38C0"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#3.</w:t>
            </w:r>
          </w:p>
          <w:p w14:paraId="39C7193C" w14:textId="77777777" w:rsidR="008B4376" w:rsidRPr="00AA3B67" w:rsidRDefault="008B4376" w:rsidP="008B4376">
            <w:pPr>
              <w:numPr>
                <w:ilvl w:val="0"/>
                <w:numId w:val="6"/>
              </w:numPr>
              <w:contextualSpacing/>
              <w:rPr>
                <w:rFonts w:ascii="Verdana" w:hAnsi="Verdana"/>
                <w:sz w:val="22"/>
                <w:szCs w:val="22"/>
                <w:lang w:bidi="en-US"/>
              </w:rPr>
            </w:pPr>
            <w:r w:rsidRPr="00AA3B67">
              <w:rPr>
                <w:rFonts w:ascii="Verdana" w:hAnsi="Verdana"/>
                <w:sz w:val="22"/>
                <w:szCs w:val="22"/>
                <w:lang w:bidi="en-US"/>
              </w:rPr>
              <w:t>Demonstrate the proper method for obtaining a blood pressure</w:t>
            </w:r>
          </w:p>
          <w:p w14:paraId="261FD376" w14:textId="77777777" w:rsidR="008B4376" w:rsidRPr="00AA3B67" w:rsidRDefault="008B4376" w:rsidP="008B4376">
            <w:pPr>
              <w:numPr>
                <w:ilvl w:val="0"/>
                <w:numId w:val="6"/>
              </w:numPr>
              <w:contextualSpacing/>
              <w:rPr>
                <w:rFonts w:ascii="Verdana" w:hAnsi="Verdana"/>
                <w:sz w:val="22"/>
                <w:szCs w:val="22"/>
                <w:lang w:bidi="en-US"/>
              </w:rPr>
            </w:pPr>
            <w:r w:rsidRPr="00AA3B67">
              <w:rPr>
                <w:rFonts w:ascii="Verdana" w:hAnsi="Verdana"/>
                <w:sz w:val="22"/>
                <w:szCs w:val="22"/>
                <w:lang w:bidi="en-US"/>
              </w:rPr>
              <w:t>Assist students to practice using the equipment, and listen for the systolic and diastolic sounds</w:t>
            </w:r>
          </w:p>
          <w:p w14:paraId="2E002657" w14:textId="77777777" w:rsidR="008B4376" w:rsidRPr="00AA3B67" w:rsidRDefault="008B4376" w:rsidP="008B4376">
            <w:pPr>
              <w:numPr>
                <w:ilvl w:val="0"/>
                <w:numId w:val="6"/>
              </w:numPr>
              <w:contextualSpacing/>
              <w:rPr>
                <w:rFonts w:ascii="Verdana" w:hAnsi="Verdana"/>
                <w:sz w:val="22"/>
                <w:szCs w:val="22"/>
                <w:lang w:bidi="en-US"/>
              </w:rPr>
            </w:pPr>
            <w:r w:rsidRPr="00AA3B67">
              <w:rPr>
                <w:rFonts w:ascii="Verdana" w:hAnsi="Verdana"/>
                <w:sz w:val="22"/>
                <w:szCs w:val="22"/>
                <w:lang w:bidi="en-US"/>
              </w:rPr>
              <w:t>Observe and remind students about proper cuff placement</w:t>
            </w:r>
          </w:p>
          <w:p w14:paraId="56CBB497"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t>Using the proper size cuff</w:t>
            </w:r>
          </w:p>
          <w:p w14:paraId="5FDBEEA7"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t>Applying the cuff snuggly</w:t>
            </w:r>
          </w:p>
          <w:p w14:paraId="135F68CB"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t>Applying the cuff over bare skin</w:t>
            </w:r>
          </w:p>
          <w:p w14:paraId="4E43EB58"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t>Not applying the cuff to an arm with IV, cast, injury, side of breast surgery, or hemodialysis access</w:t>
            </w:r>
          </w:p>
          <w:p w14:paraId="1EA86045" w14:textId="77777777" w:rsidR="008B4376" w:rsidRPr="00AA3B67" w:rsidRDefault="008B4376" w:rsidP="008B4376">
            <w:pPr>
              <w:numPr>
                <w:ilvl w:val="0"/>
                <w:numId w:val="6"/>
              </w:numPr>
              <w:contextualSpacing/>
              <w:rPr>
                <w:rFonts w:ascii="Verdana" w:hAnsi="Verdana"/>
                <w:sz w:val="22"/>
                <w:szCs w:val="22"/>
                <w:lang w:bidi="en-US"/>
              </w:rPr>
            </w:pPr>
            <w:r w:rsidRPr="00AA3B67">
              <w:rPr>
                <w:rFonts w:ascii="Verdana" w:hAnsi="Verdana"/>
                <w:sz w:val="22"/>
                <w:szCs w:val="22"/>
                <w:lang w:bidi="en-US"/>
              </w:rPr>
              <w:t>Observe students feeling for the antecubital pulse, inflating the cuff 30 mm Hg higher than the point where the pulse is not felt or heard, deflating the cuff slowly, and watching the dial</w:t>
            </w:r>
          </w:p>
          <w:p w14:paraId="3C81ED9D" w14:textId="77777777" w:rsidR="008B4376" w:rsidRPr="00AA3B67" w:rsidRDefault="008B4376" w:rsidP="008B4376">
            <w:pPr>
              <w:numPr>
                <w:ilvl w:val="0"/>
                <w:numId w:val="6"/>
              </w:numPr>
              <w:contextualSpacing/>
              <w:rPr>
                <w:rFonts w:ascii="Verdana" w:hAnsi="Verdana"/>
                <w:sz w:val="22"/>
                <w:szCs w:val="22"/>
                <w:lang w:bidi="en-US"/>
              </w:rPr>
            </w:pPr>
            <w:r w:rsidRPr="00AA3B67">
              <w:rPr>
                <w:rFonts w:ascii="Verdana" w:hAnsi="Verdana"/>
                <w:sz w:val="22"/>
                <w:szCs w:val="22"/>
                <w:lang w:bidi="en-US"/>
              </w:rPr>
              <w:t>Blood pressure recording should include:</w:t>
            </w:r>
          </w:p>
          <w:p w14:paraId="5F8582DD"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t>Date and time</w:t>
            </w:r>
          </w:p>
          <w:p w14:paraId="1FFA4888" w14:textId="77777777" w:rsidR="008B4376" w:rsidRPr="00AA3B67" w:rsidRDefault="008B4376" w:rsidP="008B4376">
            <w:pPr>
              <w:numPr>
                <w:ilvl w:val="1"/>
                <w:numId w:val="6"/>
              </w:numPr>
              <w:contextualSpacing/>
              <w:rPr>
                <w:rFonts w:ascii="Verdana" w:hAnsi="Verdana"/>
                <w:sz w:val="22"/>
                <w:szCs w:val="22"/>
                <w:lang w:bidi="en-US"/>
              </w:rPr>
            </w:pPr>
            <w:r w:rsidRPr="00AA3B67">
              <w:rPr>
                <w:rFonts w:ascii="Verdana" w:hAnsi="Verdana"/>
                <w:sz w:val="22"/>
                <w:szCs w:val="22"/>
                <w:lang w:bidi="en-US"/>
              </w:rPr>
              <w:lastRenderedPageBreak/>
              <w:t>Systolic over diastolic mm Hg</w:t>
            </w:r>
          </w:p>
          <w:p w14:paraId="5FBD40A0" w14:textId="77777777" w:rsidR="008B4376" w:rsidRPr="00AA3B67" w:rsidRDefault="008B4376" w:rsidP="008B4376">
            <w:pPr>
              <w:ind w:left="1488"/>
              <w:contextualSpacing/>
              <w:rPr>
                <w:rFonts w:ascii="Verdana" w:hAnsi="Verdana"/>
                <w:sz w:val="22"/>
                <w:szCs w:val="22"/>
                <w:lang w:bidi="en-US"/>
              </w:rPr>
            </w:pPr>
          </w:p>
        </w:tc>
        <w:tc>
          <w:tcPr>
            <w:tcW w:w="1517" w:type="dxa"/>
          </w:tcPr>
          <w:p w14:paraId="6C6A987B" w14:textId="77777777" w:rsidR="008B4376" w:rsidRPr="00AA3B67" w:rsidRDefault="008B4376" w:rsidP="008B4376">
            <w:pPr>
              <w:spacing w:line="240" w:lineRule="auto"/>
              <w:rPr>
                <w:rFonts w:ascii="Verdana" w:hAnsi="Verdana"/>
                <w:color w:val="auto"/>
                <w:sz w:val="22"/>
                <w:szCs w:val="22"/>
                <w:lang w:bidi="en-US"/>
              </w:rPr>
            </w:pPr>
            <w:r w:rsidRPr="00AA3B67">
              <w:rPr>
                <w:rFonts w:ascii="Verdana" w:hAnsi="Verdana"/>
                <w:color w:val="auto"/>
                <w:sz w:val="22"/>
                <w:szCs w:val="22"/>
                <w:lang w:bidi="en-US"/>
              </w:rPr>
              <w:lastRenderedPageBreak/>
              <w:t>11-13</w:t>
            </w:r>
          </w:p>
          <w:p w14:paraId="7A65354E" w14:textId="0DC74229" w:rsidR="008B4376" w:rsidRPr="00AA3B67" w:rsidRDefault="008B4376" w:rsidP="008B4376">
            <w:pPr>
              <w:rPr>
                <w:rFonts w:ascii="Verdana" w:hAnsi="Verdana"/>
                <w:sz w:val="22"/>
                <w:szCs w:val="22"/>
                <w:lang w:bidi="en-US"/>
              </w:rPr>
            </w:pPr>
          </w:p>
        </w:tc>
      </w:tr>
      <w:tr w:rsidR="008B4376" w:rsidRPr="00AA3B67" w14:paraId="68E250F7" w14:textId="77777777" w:rsidTr="0071780B">
        <w:tc>
          <w:tcPr>
            <w:tcW w:w="7833" w:type="dxa"/>
          </w:tcPr>
          <w:p w14:paraId="779DA639"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#4.</w:t>
            </w:r>
          </w:p>
          <w:p w14:paraId="75FEE186" w14:textId="77777777" w:rsidR="008B4376" w:rsidRPr="00AA3B67" w:rsidRDefault="008B4376" w:rsidP="008B4376">
            <w:pPr>
              <w:numPr>
                <w:ilvl w:val="0"/>
                <w:numId w:val="7"/>
              </w:numPr>
              <w:contextualSpacing/>
              <w:rPr>
                <w:rFonts w:ascii="Verdana" w:hAnsi="Verdana"/>
                <w:sz w:val="22"/>
                <w:szCs w:val="22"/>
                <w:lang w:bidi="en-US"/>
              </w:rPr>
            </w:pPr>
            <w:r w:rsidRPr="00AA3B67">
              <w:rPr>
                <w:rFonts w:ascii="Verdana" w:hAnsi="Verdana"/>
                <w:sz w:val="22"/>
                <w:szCs w:val="22"/>
                <w:lang w:bidi="en-US"/>
              </w:rPr>
              <w:t>Demonstrate proper methods for measuring a person’s height and weight.</w:t>
            </w:r>
          </w:p>
          <w:p w14:paraId="4E1EC598" w14:textId="601C99E1" w:rsidR="008B4376" w:rsidRPr="00AA3B67" w:rsidRDefault="008B4376" w:rsidP="008B4376">
            <w:pPr>
              <w:numPr>
                <w:ilvl w:val="0"/>
                <w:numId w:val="7"/>
              </w:numPr>
              <w:contextualSpacing/>
              <w:rPr>
                <w:rFonts w:ascii="Verdana" w:hAnsi="Verdana"/>
                <w:sz w:val="22"/>
                <w:szCs w:val="22"/>
                <w:lang w:bidi="en-US"/>
              </w:rPr>
            </w:pPr>
            <w:r w:rsidRPr="00AA3B67">
              <w:rPr>
                <w:rFonts w:ascii="Verdana" w:hAnsi="Verdana"/>
                <w:sz w:val="22"/>
                <w:szCs w:val="22"/>
                <w:lang w:bidi="en-US"/>
              </w:rPr>
              <w:t>Observe students</w:t>
            </w:r>
            <w:r w:rsidR="00FA099C" w:rsidRPr="00AA3B67">
              <w:rPr>
                <w:rFonts w:ascii="Verdana" w:hAnsi="Verdana"/>
                <w:sz w:val="22"/>
                <w:szCs w:val="22"/>
                <w:lang w:bidi="en-US"/>
              </w:rPr>
              <w:t>’</w:t>
            </w:r>
            <w:r w:rsidRPr="00AA3B67">
              <w:rPr>
                <w:rFonts w:ascii="Verdana" w:hAnsi="Verdana"/>
                <w:sz w:val="22"/>
                <w:szCs w:val="22"/>
                <w:lang w:bidi="en-US"/>
              </w:rPr>
              <w:t xml:space="preserve"> practice obtaining height and weight.</w:t>
            </w:r>
          </w:p>
          <w:p w14:paraId="0D8F3210" w14:textId="77777777" w:rsidR="008B4376" w:rsidRPr="00AA3B67" w:rsidRDefault="008B4376" w:rsidP="008B4376">
            <w:pPr>
              <w:numPr>
                <w:ilvl w:val="0"/>
                <w:numId w:val="7"/>
              </w:numPr>
              <w:contextualSpacing/>
              <w:rPr>
                <w:rFonts w:ascii="Verdana" w:hAnsi="Verdana"/>
                <w:sz w:val="22"/>
                <w:szCs w:val="22"/>
                <w:lang w:bidi="en-US"/>
              </w:rPr>
            </w:pPr>
            <w:r w:rsidRPr="00AA3B67">
              <w:rPr>
                <w:rFonts w:ascii="Verdana" w:hAnsi="Verdana"/>
                <w:sz w:val="22"/>
                <w:szCs w:val="22"/>
                <w:lang w:bidi="en-US"/>
              </w:rPr>
              <w:t>Students should record:</w:t>
            </w:r>
          </w:p>
          <w:p w14:paraId="49803B1F" w14:textId="77777777" w:rsidR="008B4376" w:rsidRPr="00AA3B67" w:rsidRDefault="008B4376" w:rsidP="008B4376">
            <w:pPr>
              <w:numPr>
                <w:ilvl w:val="1"/>
                <w:numId w:val="7"/>
              </w:numPr>
              <w:contextualSpacing/>
              <w:rPr>
                <w:rFonts w:ascii="Verdana" w:hAnsi="Verdana"/>
                <w:sz w:val="22"/>
                <w:szCs w:val="22"/>
                <w:lang w:bidi="en-US"/>
              </w:rPr>
            </w:pPr>
            <w:r w:rsidRPr="00AA3B67">
              <w:rPr>
                <w:rFonts w:ascii="Verdana" w:hAnsi="Verdana"/>
                <w:sz w:val="22"/>
                <w:szCs w:val="22"/>
                <w:lang w:bidi="en-US"/>
              </w:rPr>
              <w:t>Date and time</w:t>
            </w:r>
          </w:p>
          <w:p w14:paraId="5768EDA6" w14:textId="77777777" w:rsidR="008B4376" w:rsidRPr="00AA3B67" w:rsidRDefault="008B4376" w:rsidP="008B4376">
            <w:pPr>
              <w:numPr>
                <w:ilvl w:val="1"/>
                <w:numId w:val="7"/>
              </w:numPr>
              <w:contextualSpacing/>
              <w:rPr>
                <w:rFonts w:ascii="Verdana" w:hAnsi="Verdana"/>
                <w:sz w:val="22"/>
                <w:szCs w:val="22"/>
                <w:lang w:bidi="en-US"/>
              </w:rPr>
            </w:pPr>
            <w:r w:rsidRPr="00AA3B67">
              <w:rPr>
                <w:rFonts w:ascii="Verdana" w:hAnsi="Verdana"/>
                <w:sz w:val="22"/>
                <w:szCs w:val="22"/>
                <w:lang w:bidi="en-US"/>
              </w:rPr>
              <w:t>Height</w:t>
            </w:r>
          </w:p>
          <w:p w14:paraId="6F71EDE4" w14:textId="77777777" w:rsidR="008B4376" w:rsidRPr="00AA3B67" w:rsidRDefault="008B4376" w:rsidP="008B4376">
            <w:pPr>
              <w:numPr>
                <w:ilvl w:val="1"/>
                <w:numId w:val="7"/>
              </w:numPr>
              <w:contextualSpacing/>
              <w:rPr>
                <w:rFonts w:ascii="Verdana" w:hAnsi="Verdana"/>
                <w:sz w:val="22"/>
                <w:szCs w:val="22"/>
                <w:lang w:bidi="en-US"/>
              </w:rPr>
            </w:pPr>
            <w:r w:rsidRPr="00AA3B67">
              <w:rPr>
                <w:rFonts w:ascii="Verdana" w:hAnsi="Verdana"/>
                <w:sz w:val="22"/>
                <w:szCs w:val="22"/>
                <w:lang w:bidi="en-US"/>
              </w:rPr>
              <w:t>Weight</w:t>
            </w:r>
          </w:p>
        </w:tc>
        <w:tc>
          <w:tcPr>
            <w:tcW w:w="1517" w:type="dxa"/>
          </w:tcPr>
          <w:p w14:paraId="00C035F3" w14:textId="66982A8C" w:rsidR="008B4376" w:rsidRPr="00AA3B67" w:rsidRDefault="008B4376" w:rsidP="008B4376">
            <w:pPr>
              <w:rPr>
                <w:rFonts w:ascii="Verdana" w:hAnsi="Verdana"/>
                <w:sz w:val="22"/>
                <w:szCs w:val="22"/>
                <w:lang w:bidi="en-US"/>
              </w:rPr>
            </w:pPr>
            <w:r w:rsidRPr="00AA3B67">
              <w:rPr>
                <w:rFonts w:ascii="Verdana" w:hAnsi="Verdana"/>
                <w:color w:val="auto"/>
                <w:sz w:val="22"/>
                <w:szCs w:val="22"/>
                <w:lang w:bidi="en-US"/>
              </w:rPr>
              <w:t>15</w:t>
            </w:r>
          </w:p>
        </w:tc>
      </w:tr>
    </w:tbl>
    <w:p w14:paraId="4D48FB95" w14:textId="77777777" w:rsidR="00DA4EC2" w:rsidRPr="00AA3B67" w:rsidRDefault="00DA4EC2" w:rsidP="00DA4EC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the Clinical Assignments"/>
      </w:tblPr>
      <w:tblGrid>
        <w:gridCol w:w="7833"/>
        <w:gridCol w:w="1517"/>
      </w:tblGrid>
      <w:tr w:rsidR="00DA4EC2" w:rsidRPr="00AA3B67" w14:paraId="4A5DCEA4" w14:textId="77777777" w:rsidTr="0071780B">
        <w:trPr>
          <w:tblHeader/>
        </w:trPr>
        <w:tc>
          <w:tcPr>
            <w:tcW w:w="7833" w:type="dxa"/>
          </w:tcPr>
          <w:p w14:paraId="03E85EFF"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Clinical Assignments</w:t>
            </w:r>
          </w:p>
        </w:tc>
        <w:tc>
          <w:tcPr>
            <w:tcW w:w="1517" w:type="dxa"/>
          </w:tcPr>
          <w:p w14:paraId="04910447"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Learning Objectives</w:t>
            </w:r>
          </w:p>
        </w:tc>
      </w:tr>
      <w:tr w:rsidR="00DA4EC2" w:rsidRPr="00AA3B67" w14:paraId="6B193512" w14:textId="77777777" w:rsidTr="0071780B">
        <w:trPr>
          <w:trHeight w:val="836"/>
        </w:trPr>
        <w:tc>
          <w:tcPr>
            <w:tcW w:w="7833" w:type="dxa"/>
          </w:tcPr>
          <w:p w14:paraId="0BCD41EC" w14:textId="77777777" w:rsidR="00DA4EC2" w:rsidRPr="00AA3B67" w:rsidRDefault="00DA4EC2" w:rsidP="00E0146A">
            <w:pPr>
              <w:rPr>
                <w:rFonts w:ascii="Verdana" w:hAnsi="Verdana"/>
                <w:sz w:val="22"/>
                <w:szCs w:val="22"/>
                <w:lang w:bidi="en-US"/>
              </w:rPr>
            </w:pPr>
            <w:r w:rsidRPr="00AA3B67">
              <w:rPr>
                <w:rFonts w:ascii="Verdana" w:hAnsi="Verdana"/>
                <w:sz w:val="22"/>
                <w:szCs w:val="22"/>
                <w:lang w:bidi="en-US"/>
              </w:rPr>
              <w:t xml:space="preserve">Assignment #1. Students watch Module 6 of </w:t>
            </w:r>
            <w:r w:rsidRPr="00AA3B67">
              <w:rPr>
                <w:rFonts w:ascii="Verdana" w:hAnsi="Verdana"/>
                <w:i/>
                <w:iCs/>
                <w:sz w:val="22"/>
                <w:szCs w:val="22"/>
                <w:lang w:bidi="en-US"/>
              </w:rPr>
              <w:t>Lippincott Video Series for Nursing Assistants</w:t>
            </w:r>
            <w:r w:rsidRPr="00AA3B67">
              <w:rPr>
                <w:rFonts w:ascii="Verdana" w:hAnsi="Verdana"/>
                <w:sz w:val="22"/>
                <w:szCs w:val="22"/>
                <w:lang w:bidi="en-US"/>
              </w:rPr>
              <w:t>.</w:t>
            </w:r>
          </w:p>
        </w:tc>
        <w:tc>
          <w:tcPr>
            <w:tcW w:w="1517" w:type="dxa"/>
          </w:tcPr>
          <w:p w14:paraId="5C66B421" w14:textId="76A51FFD" w:rsidR="00DA4EC2" w:rsidRPr="00AA3B67" w:rsidRDefault="00DA4EC2" w:rsidP="00E0146A">
            <w:pPr>
              <w:rPr>
                <w:rFonts w:ascii="Verdana" w:hAnsi="Verdana"/>
                <w:sz w:val="22"/>
                <w:szCs w:val="22"/>
                <w:lang w:bidi="en-US"/>
              </w:rPr>
            </w:pPr>
            <w:r w:rsidRPr="00AA3B67">
              <w:rPr>
                <w:rFonts w:ascii="Verdana" w:hAnsi="Verdana"/>
                <w:sz w:val="22"/>
                <w:szCs w:val="22"/>
                <w:lang w:bidi="en-US"/>
              </w:rPr>
              <w:t>1–</w:t>
            </w:r>
            <w:r w:rsidR="00D122C9" w:rsidRPr="00AA3B67">
              <w:rPr>
                <w:rFonts w:ascii="Verdana" w:hAnsi="Verdana"/>
                <w:sz w:val="22"/>
                <w:szCs w:val="22"/>
                <w:lang w:bidi="en-US"/>
              </w:rPr>
              <w:t>15</w:t>
            </w:r>
          </w:p>
        </w:tc>
      </w:tr>
      <w:tr w:rsidR="008B4376" w:rsidRPr="00AA3B67" w14:paraId="53A56ED1" w14:textId="77777777" w:rsidTr="0071780B">
        <w:tc>
          <w:tcPr>
            <w:tcW w:w="7833" w:type="dxa"/>
          </w:tcPr>
          <w:p w14:paraId="4115E0A3"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#2.</w:t>
            </w:r>
          </w:p>
          <w:p w14:paraId="7F5792AB" w14:textId="37C912AA" w:rsidR="008B4376" w:rsidRPr="00AA3B67" w:rsidRDefault="008B4376" w:rsidP="008B4376">
            <w:pPr>
              <w:numPr>
                <w:ilvl w:val="0"/>
                <w:numId w:val="8"/>
              </w:numPr>
              <w:contextualSpacing/>
              <w:rPr>
                <w:rFonts w:ascii="Verdana" w:hAnsi="Verdana"/>
                <w:sz w:val="22"/>
                <w:szCs w:val="22"/>
                <w:lang w:bidi="en-US"/>
              </w:rPr>
            </w:pPr>
            <w:r w:rsidRPr="00AA3B67">
              <w:rPr>
                <w:rFonts w:ascii="Verdana" w:hAnsi="Verdana"/>
                <w:sz w:val="22"/>
                <w:szCs w:val="22"/>
                <w:lang w:bidi="en-US"/>
              </w:rPr>
              <w:t>Demonstrate the skills in Chapter 20</w:t>
            </w:r>
          </w:p>
          <w:p w14:paraId="5DA2B8EF" w14:textId="77777777" w:rsidR="008B4376" w:rsidRPr="00AA3B67" w:rsidRDefault="008B4376" w:rsidP="008B4376">
            <w:pPr>
              <w:numPr>
                <w:ilvl w:val="0"/>
                <w:numId w:val="8"/>
              </w:numPr>
              <w:contextualSpacing/>
              <w:rPr>
                <w:rFonts w:ascii="Verdana" w:hAnsi="Verdana"/>
                <w:sz w:val="22"/>
                <w:szCs w:val="22"/>
                <w:lang w:bidi="en-US"/>
              </w:rPr>
            </w:pPr>
            <w:r w:rsidRPr="00AA3B67">
              <w:rPr>
                <w:rFonts w:ascii="Verdana" w:hAnsi="Verdana"/>
                <w:sz w:val="22"/>
                <w:szCs w:val="22"/>
                <w:lang w:bidi="en-US"/>
              </w:rPr>
              <w:t xml:space="preserve">Observe students practicing skills using the procedure check-off lists in </w:t>
            </w:r>
            <w:r w:rsidRPr="00AA3B67">
              <w:rPr>
                <w:rFonts w:ascii="Verdana" w:hAnsi="Verdana"/>
                <w:i/>
                <w:iCs/>
                <w:sz w:val="22"/>
                <w:szCs w:val="22"/>
                <w:lang w:bidi="en-US"/>
              </w:rPr>
              <w:t>Lippincott Workbook for Nursing Assistants</w:t>
            </w:r>
          </w:p>
          <w:p w14:paraId="469D8AC1" w14:textId="77777777" w:rsidR="008B4376" w:rsidRPr="00AA3B67" w:rsidRDefault="008B4376" w:rsidP="008B4376">
            <w:pPr>
              <w:numPr>
                <w:ilvl w:val="0"/>
                <w:numId w:val="8"/>
              </w:numPr>
              <w:contextualSpacing/>
              <w:rPr>
                <w:rFonts w:ascii="Verdana" w:hAnsi="Verdana"/>
                <w:sz w:val="22"/>
                <w:szCs w:val="22"/>
                <w:lang w:bidi="en-US"/>
              </w:rPr>
            </w:pPr>
            <w:r w:rsidRPr="00AA3B67">
              <w:rPr>
                <w:rFonts w:ascii="Verdana" w:hAnsi="Verdana"/>
                <w:sz w:val="22"/>
                <w:szCs w:val="22"/>
                <w:lang w:bidi="en-US"/>
              </w:rPr>
              <w:t>Check off the skills as students feel they are ready</w:t>
            </w:r>
          </w:p>
          <w:p w14:paraId="24E0F777" w14:textId="77777777" w:rsidR="008B4376" w:rsidRPr="00AA3B67" w:rsidRDefault="008B4376" w:rsidP="008B4376">
            <w:pPr>
              <w:numPr>
                <w:ilvl w:val="0"/>
                <w:numId w:val="8"/>
              </w:numPr>
              <w:contextualSpacing/>
              <w:rPr>
                <w:rFonts w:ascii="Verdana" w:hAnsi="Verdana"/>
                <w:sz w:val="22"/>
                <w:szCs w:val="22"/>
                <w:lang w:bidi="en-US"/>
              </w:rPr>
            </w:pPr>
            <w:r w:rsidRPr="00AA3B67">
              <w:rPr>
                <w:rFonts w:ascii="Verdana" w:hAnsi="Verdana"/>
                <w:sz w:val="22"/>
                <w:szCs w:val="22"/>
                <w:lang w:bidi="en-US"/>
              </w:rPr>
              <w:t>Observe students performing these skills in the clinical area</w:t>
            </w:r>
          </w:p>
        </w:tc>
        <w:tc>
          <w:tcPr>
            <w:tcW w:w="1517" w:type="dxa"/>
          </w:tcPr>
          <w:p w14:paraId="6582528A" w14:textId="7393015E" w:rsidR="008B4376" w:rsidRPr="00AA3B67" w:rsidRDefault="008B4376" w:rsidP="008B4376">
            <w:pPr>
              <w:rPr>
                <w:rFonts w:ascii="Verdana" w:hAnsi="Verdana"/>
                <w:sz w:val="22"/>
                <w:szCs w:val="22"/>
                <w:lang w:bidi="en-US"/>
              </w:rPr>
            </w:pPr>
            <w:r w:rsidRPr="00AA3B67">
              <w:rPr>
                <w:rFonts w:ascii="Verdana" w:hAnsi="Verdana"/>
                <w:color w:val="auto"/>
                <w:sz w:val="22"/>
                <w:szCs w:val="22"/>
                <w:lang w:bidi="en-US"/>
              </w:rPr>
              <w:t>5, 8, 10, 12, 15</w:t>
            </w:r>
          </w:p>
        </w:tc>
      </w:tr>
      <w:tr w:rsidR="008B4376" w:rsidRPr="00AA3B67" w14:paraId="5E86E6E0" w14:textId="77777777" w:rsidTr="0071780B">
        <w:tc>
          <w:tcPr>
            <w:tcW w:w="7833" w:type="dxa"/>
          </w:tcPr>
          <w:p w14:paraId="0C993D58" w14:textId="77777777" w:rsidR="008B4376" w:rsidRPr="00AA3B67" w:rsidRDefault="008B4376" w:rsidP="008B4376">
            <w:pPr>
              <w:rPr>
                <w:rFonts w:ascii="Verdana" w:hAnsi="Verdana"/>
                <w:sz w:val="22"/>
                <w:szCs w:val="22"/>
                <w:lang w:bidi="en-US"/>
              </w:rPr>
            </w:pPr>
            <w:r w:rsidRPr="00AA3B67">
              <w:rPr>
                <w:rFonts w:ascii="Verdana" w:hAnsi="Verdana"/>
                <w:sz w:val="22"/>
                <w:szCs w:val="22"/>
                <w:lang w:bidi="en-US"/>
              </w:rPr>
              <w:t>Assignment #3.</w:t>
            </w:r>
          </w:p>
          <w:p w14:paraId="6DD2FE48" w14:textId="77777777" w:rsidR="008B4376" w:rsidRPr="00AA3B67" w:rsidRDefault="008B4376" w:rsidP="008B4376">
            <w:pPr>
              <w:numPr>
                <w:ilvl w:val="0"/>
                <w:numId w:val="9"/>
              </w:numPr>
              <w:contextualSpacing/>
              <w:rPr>
                <w:rFonts w:ascii="Verdana" w:hAnsi="Verdana"/>
                <w:sz w:val="22"/>
                <w:szCs w:val="22"/>
                <w:lang w:bidi="en-US"/>
              </w:rPr>
            </w:pPr>
            <w:r w:rsidRPr="00AA3B67">
              <w:rPr>
                <w:rFonts w:ascii="Verdana" w:hAnsi="Verdana"/>
                <w:sz w:val="22"/>
                <w:szCs w:val="22"/>
                <w:lang w:bidi="en-US"/>
              </w:rPr>
              <w:t>In the clinical site, students will obtain vital signs, height, and weight on patients or residents.</w:t>
            </w:r>
          </w:p>
          <w:p w14:paraId="5271FB87" w14:textId="77777777" w:rsidR="008B4376" w:rsidRPr="00AA3B67" w:rsidRDefault="008B4376" w:rsidP="008B4376">
            <w:pPr>
              <w:numPr>
                <w:ilvl w:val="0"/>
                <w:numId w:val="9"/>
              </w:numPr>
              <w:contextualSpacing/>
              <w:rPr>
                <w:rFonts w:ascii="Verdana" w:hAnsi="Verdana"/>
                <w:sz w:val="22"/>
                <w:szCs w:val="22"/>
                <w:lang w:bidi="en-US"/>
              </w:rPr>
            </w:pPr>
            <w:r w:rsidRPr="00AA3B67">
              <w:rPr>
                <w:rFonts w:ascii="Verdana" w:hAnsi="Verdana"/>
                <w:sz w:val="22"/>
                <w:szCs w:val="22"/>
                <w:lang w:bidi="en-US"/>
              </w:rPr>
              <w:t>Students’ report to the nurse could include:</w:t>
            </w:r>
          </w:p>
          <w:p w14:paraId="79CB4F1E"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Measurements obtained</w:t>
            </w:r>
          </w:p>
          <w:p w14:paraId="07A73361"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Temperature higher than normal</w:t>
            </w:r>
          </w:p>
          <w:p w14:paraId="346ABEEB"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Higher or lower pulse than normal</w:t>
            </w:r>
          </w:p>
          <w:p w14:paraId="7E2B1D6D"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Irregular pulse rhythm</w:t>
            </w:r>
          </w:p>
          <w:p w14:paraId="5714D98E"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Weak or “thready” pulse</w:t>
            </w:r>
          </w:p>
          <w:p w14:paraId="55EAF945"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Respirations greater than 24 breaths per minute</w:t>
            </w:r>
          </w:p>
          <w:p w14:paraId="3269C05B"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Respirations lower than 10 breaths per minute</w:t>
            </w:r>
          </w:p>
          <w:p w14:paraId="1E05394E"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Irregular respirations</w:t>
            </w:r>
          </w:p>
          <w:p w14:paraId="49741B6F"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Very deep or very shallow respirations</w:t>
            </w:r>
          </w:p>
          <w:p w14:paraId="064D50B6"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Difficulty breathing or complaints of pain while breathing</w:t>
            </w:r>
          </w:p>
          <w:p w14:paraId="5F1E125C"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Unequal rising of both sides of the chest when breathing</w:t>
            </w:r>
          </w:p>
          <w:p w14:paraId="1FB32EC3"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Noisy breathing with wheezing or congestion</w:t>
            </w:r>
          </w:p>
          <w:p w14:paraId="3815B26D"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Higher or lower than normal blood pressure</w:t>
            </w:r>
          </w:p>
          <w:p w14:paraId="336AD34B"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lastRenderedPageBreak/>
              <w:t>Weight loss or gain</w:t>
            </w:r>
          </w:p>
          <w:p w14:paraId="2438B9F7" w14:textId="77777777" w:rsidR="008B4376" w:rsidRPr="00AA3B67" w:rsidRDefault="008B4376" w:rsidP="008B4376">
            <w:pPr>
              <w:numPr>
                <w:ilvl w:val="1"/>
                <w:numId w:val="9"/>
              </w:numPr>
              <w:contextualSpacing/>
              <w:rPr>
                <w:rFonts w:ascii="Verdana" w:hAnsi="Verdana"/>
                <w:sz w:val="22"/>
                <w:szCs w:val="22"/>
                <w:lang w:bidi="en-US"/>
              </w:rPr>
            </w:pPr>
            <w:r w:rsidRPr="00AA3B67">
              <w:rPr>
                <w:rFonts w:ascii="Verdana" w:hAnsi="Verdana"/>
                <w:sz w:val="22"/>
                <w:szCs w:val="22"/>
                <w:lang w:bidi="en-US"/>
              </w:rPr>
              <w:t>Any difficulties obtaining measurements</w:t>
            </w:r>
          </w:p>
          <w:p w14:paraId="2F430AC7" w14:textId="77777777" w:rsidR="008B4376" w:rsidRPr="00AA3B67" w:rsidRDefault="008B4376" w:rsidP="008B4376">
            <w:pPr>
              <w:numPr>
                <w:ilvl w:val="0"/>
                <w:numId w:val="9"/>
              </w:numPr>
              <w:contextualSpacing/>
              <w:rPr>
                <w:rFonts w:ascii="Verdana" w:hAnsi="Verdana"/>
                <w:sz w:val="22"/>
                <w:szCs w:val="22"/>
                <w:lang w:bidi="en-US"/>
              </w:rPr>
            </w:pPr>
            <w:r w:rsidRPr="00AA3B67">
              <w:rPr>
                <w:rFonts w:ascii="Verdana" w:hAnsi="Verdana"/>
                <w:sz w:val="22"/>
                <w:szCs w:val="22"/>
                <w:lang w:bidi="en-US"/>
              </w:rPr>
              <w:t>Students will record their measurements in the appropriate location in the medical record.</w:t>
            </w:r>
          </w:p>
        </w:tc>
        <w:tc>
          <w:tcPr>
            <w:tcW w:w="1517" w:type="dxa"/>
          </w:tcPr>
          <w:p w14:paraId="3A014A29" w14:textId="66FA3AF5" w:rsidR="008B4376" w:rsidRPr="00AA3B67" w:rsidRDefault="008B4376" w:rsidP="008B4376">
            <w:pPr>
              <w:rPr>
                <w:rFonts w:ascii="Verdana" w:hAnsi="Verdana"/>
                <w:sz w:val="22"/>
                <w:szCs w:val="22"/>
                <w:lang w:bidi="en-US"/>
              </w:rPr>
            </w:pPr>
            <w:r w:rsidRPr="00AA3B67">
              <w:rPr>
                <w:rFonts w:ascii="Verdana" w:hAnsi="Verdana"/>
                <w:color w:val="auto"/>
                <w:sz w:val="22"/>
                <w:szCs w:val="22"/>
                <w:lang w:bidi="en-US"/>
              </w:rPr>
              <w:lastRenderedPageBreak/>
              <w:t xml:space="preserve">2-15 </w:t>
            </w:r>
          </w:p>
        </w:tc>
      </w:tr>
    </w:tbl>
    <w:p w14:paraId="7854135C" w14:textId="77777777" w:rsidR="00DA4EC2" w:rsidRPr="00AA3B67" w:rsidRDefault="00DA4EC2" w:rsidP="00DA4EC2">
      <w:pPr>
        <w:spacing w:line="240" w:lineRule="auto"/>
        <w:rPr>
          <w:rFonts w:ascii="Verdana" w:eastAsia="Calibri" w:hAnsi="Verdana" w:cs="Times New Roman"/>
          <w:color w:val="auto"/>
          <w:sz w:val="22"/>
          <w:lang w:bidi="en-US"/>
        </w:rPr>
      </w:pPr>
    </w:p>
    <w:tbl>
      <w:tblPr>
        <w:tblStyle w:val="TableGrid9"/>
        <w:tblW w:w="0" w:type="auto"/>
        <w:tblLook w:val="04A0" w:firstRow="1" w:lastRow="0" w:firstColumn="1" w:lastColumn="0" w:noHBand="0" w:noVBand="1"/>
        <w:tblDescription w:val="This table describes about the Web Assignment"/>
      </w:tblPr>
      <w:tblGrid>
        <w:gridCol w:w="8132"/>
        <w:gridCol w:w="1517"/>
      </w:tblGrid>
      <w:tr w:rsidR="00DA4EC2" w:rsidRPr="00AA3B67" w14:paraId="45E5484F" w14:textId="77777777" w:rsidTr="0071780B">
        <w:trPr>
          <w:tblHeader/>
        </w:trPr>
        <w:tc>
          <w:tcPr>
            <w:tcW w:w="7875" w:type="dxa"/>
          </w:tcPr>
          <w:p w14:paraId="4C77B784"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Web Assignment</w:t>
            </w:r>
          </w:p>
        </w:tc>
        <w:tc>
          <w:tcPr>
            <w:tcW w:w="1475" w:type="dxa"/>
          </w:tcPr>
          <w:p w14:paraId="27C82FFA" w14:textId="77777777" w:rsidR="00DA4EC2" w:rsidRPr="00AA3B67" w:rsidRDefault="00DA4EC2" w:rsidP="00E0146A">
            <w:pPr>
              <w:pStyle w:val="Heading2"/>
              <w:numPr>
                <w:ilvl w:val="0"/>
                <w:numId w:val="0"/>
              </w:numPr>
              <w:rPr>
                <w:rFonts w:ascii="Verdana" w:hAnsi="Verdana"/>
                <w:b/>
                <w:bCs/>
                <w:szCs w:val="22"/>
                <w:lang w:bidi="en-US"/>
              </w:rPr>
            </w:pPr>
            <w:r w:rsidRPr="00AA3B67">
              <w:rPr>
                <w:rFonts w:ascii="Verdana" w:hAnsi="Verdana"/>
                <w:b/>
                <w:bCs/>
                <w:szCs w:val="22"/>
                <w:lang w:bidi="en-US"/>
              </w:rPr>
              <w:t>Learning Objectives</w:t>
            </w:r>
          </w:p>
        </w:tc>
      </w:tr>
      <w:tr w:rsidR="00DA4EC2" w:rsidRPr="00AA3B67" w14:paraId="4600DBE4" w14:textId="77777777" w:rsidTr="0071780B">
        <w:tc>
          <w:tcPr>
            <w:tcW w:w="7875" w:type="dxa"/>
          </w:tcPr>
          <w:p w14:paraId="0813EB46" w14:textId="28B4BF3E" w:rsidR="00DA4EC2" w:rsidRPr="00AA3B67" w:rsidRDefault="00DA4EC2" w:rsidP="00E0146A">
            <w:pPr>
              <w:spacing w:line="240" w:lineRule="auto"/>
              <w:rPr>
                <w:rFonts w:ascii="Verdana" w:hAnsi="Verdana"/>
                <w:color w:val="auto"/>
                <w:sz w:val="22"/>
                <w:szCs w:val="22"/>
                <w:lang w:bidi="en-US"/>
              </w:rPr>
            </w:pPr>
            <w:r w:rsidRPr="00AA3B67">
              <w:rPr>
                <w:rFonts w:ascii="Verdana" w:hAnsi="Verdana"/>
                <w:color w:val="auto"/>
                <w:sz w:val="22"/>
                <w:szCs w:val="22"/>
                <w:lang w:bidi="en-US"/>
              </w:rPr>
              <w:t xml:space="preserve">Assignment #1. Students can enter “hypertension” to find websites such as </w:t>
            </w:r>
            <w:hyperlink r:id="rId11" w:tooltip="To know more about the hypertension" w:history="1">
              <w:r w:rsidRPr="00AA3B67">
                <w:rPr>
                  <w:rFonts w:ascii="Verdana" w:hAnsi="Verdana"/>
                  <w:color w:val="0000FF"/>
                  <w:sz w:val="22"/>
                  <w:szCs w:val="22"/>
                  <w:u w:val="single"/>
                  <w:lang w:bidi="en-US"/>
                </w:rPr>
                <w:t>http://www.emedicinehealth.com/high_blood_pressure/article_em.htm</w:t>
              </w:r>
            </w:hyperlink>
          </w:p>
        </w:tc>
        <w:tc>
          <w:tcPr>
            <w:tcW w:w="1475" w:type="dxa"/>
          </w:tcPr>
          <w:p w14:paraId="7F359778" w14:textId="2148A508" w:rsidR="00DA4EC2" w:rsidRPr="00AA3B67" w:rsidRDefault="00DA4EC2" w:rsidP="00E0146A">
            <w:pPr>
              <w:rPr>
                <w:rFonts w:ascii="Verdana" w:hAnsi="Verdana"/>
                <w:color w:val="auto"/>
                <w:sz w:val="22"/>
                <w:szCs w:val="22"/>
                <w:lang w:bidi="en-US"/>
              </w:rPr>
            </w:pPr>
            <w:r w:rsidRPr="00AA3B67">
              <w:rPr>
                <w:rFonts w:ascii="Verdana" w:hAnsi="Verdana"/>
                <w:color w:val="auto"/>
                <w:sz w:val="22"/>
                <w:szCs w:val="22"/>
                <w:lang w:bidi="en-US"/>
              </w:rPr>
              <w:t xml:space="preserve">1, </w:t>
            </w:r>
            <w:r w:rsidR="00E80375" w:rsidRPr="00AA3B67">
              <w:rPr>
                <w:rFonts w:ascii="Verdana" w:hAnsi="Verdana"/>
                <w:color w:val="auto"/>
                <w:sz w:val="22"/>
                <w:szCs w:val="22"/>
                <w:lang w:bidi="en-US"/>
              </w:rPr>
              <w:t>1</w:t>
            </w:r>
            <w:r w:rsidR="008B4376" w:rsidRPr="00AA3B67">
              <w:rPr>
                <w:rFonts w:ascii="Verdana" w:hAnsi="Verdana"/>
                <w:color w:val="auto"/>
                <w:sz w:val="22"/>
                <w:szCs w:val="22"/>
                <w:lang w:bidi="en-US"/>
              </w:rPr>
              <w:t>1-</w:t>
            </w:r>
            <w:r w:rsidR="00E80375" w:rsidRPr="00AA3B67">
              <w:rPr>
                <w:rFonts w:ascii="Verdana" w:hAnsi="Verdana"/>
                <w:color w:val="auto"/>
                <w:sz w:val="22"/>
                <w:szCs w:val="22"/>
                <w:lang w:bidi="en-US"/>
              </w:rPr>
              <w:t>13</w:t>
            </w:r>
          </w:p>
        </w:tc>
      </w:tr>
    </w:tbl>
    <w:p w14:paraId="06C17A35" w14:textId="77F4CF8C" w:rsidR="001E2049" w:rsidRPr="00AA3B67" w:rsidRDefault="001E2049" w:rsidP="00F968A4">
      <w:pPr>
        <w:spacing w:line="240" w:lineRule="auto"/>
        <w:rPr>
          <w:rFonts w:ascii="Verdana" w:eastAsia="Calibri" w:hAnsi="Verdana" w:cs="Times New Roman"/>
          <w:color w:val="auto"/>
          <w:sz w:val="22"/>
          <w:lang w:bidi="en-US"/>
        </w:rPr>
      </w:pPr>
    </w:p>
    <w:sectPr w:rsidR="001E2049" w:rsidRPr="00AA3B67" w:rsidSect="00954377">
      <w:headerReference w:type="default" r:id="rId12"/>
      <w:footerReference w:type="default" r:id="rId13"/>
      <w:footerReference w:type="first" r:id="rId14"/>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688B5B" w14:textId="77777777" w:rsidR="00D241EE" w:rsidRDefault="00D241EE" w:rsidP="00291CA2">
      <w:pPr>
        <w:spacing w:line="240" w:lineRule="auto"/>
      </w:pPr>
      <w:r>
        <w:separator/>
      </w:r>
    </w:p>
  </w:endnote>
  <w:endnote w:type="continuationSeparator" w:id="0">
    <w:p w14:paraId="78C7F9C6" w14:textId="77777777" w:rsidR="00D241EE" w:rsidRDefault="00D241EE"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AA3B67">
            <w:rPr>
              <w:noProof/>
            </w:rPr>
            <w:t>3</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15E29493">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06318" w14:textId="77777777" w:rsidR="00D241EE" w:rsidRDefault="00D241EE" w:rsidP="00291CA2">
      <w:pPr>
        <w:spacing w:line="240" w:lineRule="auto"/>
      </w:pPr>
      <w:r>
        <w:separator/>
      </w:r>
    </w:p>
  </w:footnote>
  <w:footnote w:type="continuationSeparator" w:id="0">
    <w:p w14:paraId="34A6B12F" w14:textId="77777777" w:rsidR="00D241EE" w:rsidRDefault="00D241EE"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06F8E7D5">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A2350"/>
    <w:multiLevelType w:val="hybridMultilevel"/>
    <w:tmpl w:val="38163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9C680C"/>
    <w:multiLevelType w:val="hybridMultilevel"/>
    <w:tmpl w:val="E8664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537DC"/>
    <w:multiLevelType w:val="hybridMultilevel"/>
    <w:tmpl w:val="4936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3510369"/>
    <w:multiLevelType w:val="hybridMultilevel"/>
    <w:tmpl w:val="E8AC9578"/>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1" w15:restartNumberingAfterBreak="0">
    <w:nsid w:val="64F4343F"/>
    <w:multiLevelType w:val="multilevel"/>
    <w:tmpl w:val="44280DF8"/>
    <w:numStyleLink w:val="Headinglist"/>
  </w:abstractNum>
  <w:abstractNum w:abstractNumId="12" w15:restartNumberingAfterBreak="0">
    <w:nsid w:val="7AE2700F"/>
    <w:multiLevelType w:val="hybridMultilevel"/>
    <w:tmpl w:val="8DFC5D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8691131">
    <w:abstractNumId w:val="4"/>
  </w:num>
  <w:num w:numId="2" w16cid:durableId="999386756">
    <w:abstractNumId w:val="8"/>
  </w:num>
  <w:num w:numId="3" w16cid:durableId="296185574">
    <w:abstractNumId w:val="9"/>
  </w:num>
  <w:num w:numId="4" w16cid:durableId="531766442">
    <w:abstractNumId w:val="11"/>
  </w:num>
  <w:num w:numId="5" w16cid:durableId="1326856888">
    <w:abstractNumId w:val="5"/>
  </w:num>
  <w:num w:numId="6" w16cid:durableId="301735578">
    <w:abstractNumId w:val="10"/>
  </w:num>
  <w:num w:numId="7" w16cid:durableId="1770080441">
    <w:abstractNumId w:val="12"/>
  </w:num>
  <w:num w:numId="8" w16cid:durableId="1133713251">
    <w:abstractNumId w:val="7"/>
  </w:num>
  <w:num w:numId="9" w16cid:durableId="301545154">
    <w:abstractNumId w:val="6"/>
  </w:num>
  <w:num w:numId="10" w16cid:durableId="796416382">
    <w:abstractNumId w:val="11"/>
  </w:num>
  <w:num w:numId="11" w16cid:durableId="1512143594">
    <w:abstractNumId w:val="11"/>
  </w:num>
  <w:num w:numId="12" w16cid:durableId="985822576">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1N7A0NjYwMrCwMDZT0lEKTi0uzszPAykwrAUABg+i4SwAAAA="/>
  </w:docVars>
  <w:rsids>
    <w:rsidRoot w:val="00802715"/>
    <w:rsid w:val="000225A6"/>
    <w:rsid w:val="000319F0"/>
    <w:rsid w:val="0003366F"/>
    <w:rsid w:val="000406B1"/>
    <w:rsid w:val="00043C8A"/>
    <w:rsid w:val="00081DAB"/>
    <w:rsid w:val="00081F77"/>
    <w:rsid w:val="00083449"/>
    <w:rsid w:val="000A006E"/>
    <w:rsid w:val="00136ADA"/>
    <w:rsid w:val="00141660"/>
    <w:rsid w:val="00145E2E"/>
    <w:rsid w:val="001555F5"/>
    <w:rsid w:val="001B183D"/>
    <w:rsid w:val="001C626B"/>
    <w:rsid w:val="001D07AE"/>
    <w:rsid w:val="001E2049"/>
    <w:rsid w:val="001F0D8F"/>
    <w:rsid w:val="00215E24"/>
    <w:rsid w:val="00250B53"/>
    <w:rsid w:val="00267115"/>
    <w:rsid w:val="002701A7"/>
    <w:rsid w:val="00291B64"/>
    <w:rsid w:val="00291CA2"/>
    <w:rsid w:val="002B02DB"/>
    <w:rsid w:val="002B4D70"/>
    <w:rsid w:val="002C09FD"/>
    <w:rsid w:val="002D1245"/>
    <w:rsid w:val="002E2AD0"/>
    <w:rsid w:val="0036221A"/>
    <w:rsid w:val="00383C5A"/>
    <w:rsid w:val="00395470"/>
    <w:rsid w:val="003C2ED5"/>
    <w:rsid w:val="003E3F16"/>
    <w:rsid w:val="00407BB1"/>
    <w:rsid w:val="00407F47"/>
    <w:rsid w:val="004214D4"/>
    <w:rsid w:val="004377B9"/>
    <w:rsid w:val="00440958"/>
    <w:rsid w:val="0045584E"/>
    <w:rsid w:val="004637D5"/>
    <w:rsid w:val="00475216"/>
    <w:rsid w:val="004D34AE"/>
    <w:rsid w:val="004E3766"/>
    <w:rsid w:val="00540939"/>
    <w:rsid w:val="0056008D"/>
    <w:rsid w:val="005613E5"/>
    <w:rsid w:val="0058526C"/>
    <w:rsid w:val="00597096"/>
    <w:rsid w:val="005C5E2D"/>
    <w:rsid w:val="005D52ED"/>
    <w:rsid w:val="005D7063"/>
    <w:rsid w:val="005E7BC2"/>
    <w:rsid w:val="00613D2D"/>
    <w:rsid w:val="00651F7D"/>
    <w:rsid w:val="00671D76"/>
    <w:rsid w:val="00673354"/>
    <w:rsid w:val="006C339D"/>
    <w:rsid w:val="006D7A15"/>
    <w:rsid w:val="006E22D7"/>
    <w:rsid w:val="006E58BE"/>
    <w:rsid w:val="006F4150"/>
    <w:rsid w:val="007172A0"/>
    <w:rsid w:val="00741331"/>
    <w:rsid w:val="0075497B"/>
    <w:rsid w:val="00764747"/>
    <w:rsid w:val="00770912"/>
    <w:rsid w:val="0077238D"/>
    <w:rsid w:val="007776E2"/>
    <w:rsid w:val="007B5109"/>
    <w:rsid w:val="00802715"/>
    <w:rsid w:val="0080300F"/>
    <w:rsid w:val="008158DF"/>
    <w:rsid w:val="00816977"/>
    <w:rsid w:val="00822A97"/>
    <w:rsid w:val="008363F8"/>
    <w:rsid w:val="008511A1"/>
    <w:rsid w:val="008569C4"/>
    <w:rsid w:val="008703C2"/>
    <w:rsid w:val="00893370"/>
    <w:rsid w:val="008933D3"/>
    <w:rsid w:val="008A11B8"/>
    <w:rsid w:val="008B3D87"/>
    <w:rsid w:val="008B4376"/>
    <w:rsid w:val="008F4222"/>
    <w:rsid w:val="009008B6"/>
    <w:rsid w:val="009102B7"/>
    <w:rsid w:val="00920F94"/>
    <w:rsid w:val="00954377"/>
    <w:rsid w:val="009721AB"/>
    <w:rsid w:val="0098330B"/>
    <w:rsid w:val="0099702B"/>
    <w:rsid w:val="009A09A8"/>
    <w:rsid w:val="009B6106"/>
    <w:rsid w:val="00A06AF8"/>
    <w:rsid w:val="00A07639"/>
    <w:rsid w:val="00A15C29"/>
    <w:rsid w:val="00A4064A"/>
    <w:rsid w:val="00A73169"/>
    <w:rsid w:val="00A93E18"/>
    <w:rsid w:val="00AA3B67"/>
    <w:rsid w:val="00AB3D6E"/>
    <w:rsid w:val="00AE5C40"/>
    <w:rsid w:val="00AE7FA9"/>
    <w:rsid w:val="00AF0936"/>
    <w:rsid w:val="00AF2AE3"/>
    <w:rsid w:val="00AF6645"/>
    <w:rsid w:val="00B1166B"/>
    <w:rsid w:val="00B12219"/>
    <w:rsid w:val="00B20D41"/>
    <w:rsid w:val="00B62074"/>
    <w:rsid w:val="00B664A6"/>
    <w:rsid w:val="00B77B8B"/>
    <w:rsid w:val="00B85C4B"/>
    <w:rsid w:val="00B94051"/>
    <w:rsid w:val="00B9529F"/>
    <w:rsid w:val="00BA65F1"/>
    <w:rsid w:val="00BB4EA8"/>
    <w:rsid w:val="00BC179E"/>
    <w:rsid w:val="00BC4B10"/>
    <w:rsid w:val="00C07757"/>
    <w:rsid w:val="00C46EB6"/>
    <w:rsid w:val="00C4765D"/>
    <w:rsid w:val="00C83B34"/>
    <w:rsid w:val="00CD79C5"/>
    <w:rsid w:val="00CE18DB"/>
    <w:rsid w:val="00D122C9"/>
    <w:rsid w:val="00D241EE"/>
    <w:rsid w:val="00D2689E"/>
    <w:rsid w:val="00D27242"/>
    <w:rsid w:val="00D40F66"/>
    <w:rsid w:val="00D527C5"/>
    <w:rsid w:val="00D64A9B"/>
    <w:rsid w:val="00D813D3"/>
    <w:rsid w:val="00DA4EC2"/>
    <w:rsid w:val="00DC2093"/>
    <w:rsid w:val="00DD6D04"/>
    <w:rsid w:val="00E0146A"/>
    <w:rsid w:val="00E058D2"/>
    <w:rsid w:val="00E100A8"/>
    <w:rsid w:val="00E31E10"/>
    <w:rsid w:val="00E6708A"/>
    <w:rsid w:val="00E679CE"/>
    <w:rsid w:val="00E70C89"/>
    <w:rsid w:val="00E7594D"/>
    <w:rsid w:val="00E80375"/>
    <w:rsid w:val="00EB546E"/>
    <w:rsid w:val="00F704D9"/>
    <w:rsid w:val="00F92E83"/>
    <w:rsid w:val="00F958A8"/>
    <w:rsid w:val="00F968A4"/>
    <w:rsid w:val="00FA099C"/>
    <w:rsid w:val="00FA4FFA"/>
    <w:rsid w:val="00FA73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58526C"/>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8B4376"/>
    <w:rPr>
      <w:sz w:val="16"/>
      <w:szCs w:val="16"/>
    </w:rPr>
  </w:style>
  <w:style w:type="paragraph" w:styleId="CommentText">
    <w:name w:val="annotation text"/>
    <w:basedOn w:val="Normal"/>
    <w:link w:val="CommentTextChar"/>
    <w:uiPriority w:val="99"/>
    <w:unhideWhenUsed/>
    <w:rsid w:val="008B4376"/>
    <w:pPr>
      <w:spacing w:line="240" w:lineRule="auto"/>
    </w:pPr>
    <w:rPr>
      <w:sz w:val="20"/>
      <w:szCs w:val="20"/>
    </w:rPr>
  </w:style>
  <w:style w:type="character" w:customStyle="1" w:styleId="CommentTextChar">
    <w:name w:val="Comment Text Char"/>
    <w:basedOn w:val="DefaultParagraphFont"/>
    <w:link w:val="CommentText"/>
    <w:uiPriority w:val="99"/>
    <w:rsid w:val="008B4376"/>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8B4376"/>
    <w:rPr>
      <w:b/>
      <w:bCs/>
    </w:rPr>
  </w:style>
  <w:style w:type="character" w:customStyle="1" w:styleId="CommentSubjectChar">
    <w:name w:val="Comment Subject Char"/>
    <w:basedOn w:val="CommentTextChar"/>
    <w:link w:val="CommentSubject"/>
    <w:uiPriority w:val="99"/>
    <w:semiHidden/>
    <w:rsid w:val="008B4376"/>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medicinehealth.com/high_blood_pressure/article_em.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8A0D4B-9D30-45B1-BEC1-2847F2C58CE2}">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3</Pages>
  <Words>488</Words>
  <Characters>2788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20, Vital Signs, Height, and Weight</dc:title>
  <dc:subject/>
  <dc:creator>Innovative</dc:creator>
  <cp:keywords/>
  <dc:description/>
  <cp:lastModifiedBy>Devaraj N</cp:lastModifiedBy>
  <cp:revision>6</cp:revision>
  <dcterms:created xsi:type="dcterms:W3CDTF">2023-02-08T01:34:00Z</dcterms:created>
  <dcterms:modified xsi:type="dcterms:W3CDTF">2023-04-04T08:09:00Z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709f9c06fee0c0dd932be1b67085405d73942a669c1490c0f3c94bf9796c7abc</vt:lpwstr>
  </property>
</Properties>
</file>