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DB8F2" w14:textId="7780F543" w:rsidR="005E7BC2" w:rsidRPr="008B78D7" w:rsidRDefault="00AE7FA9" w:rsidP="008B78D7">
      <w:pPr>
        <w:pStyle w:val="Heading1withoutnumbering"/>
        <w:rPr>
          <w:rFonts w:ascii="Cambria" w:hAnsi="Cambria"/>
          <w:sz w:val="32"/>
          <w:szCs w:val="32"/>
          <w:lang w:eastAsia="en-US" w:bidi="en-US"/>
        </w:rPr>
      </w:pPr>
      <w:r w:rsidRPr="008B78D7">
        <w:rPr>
          <w:noProof/>
          <w:lang w:val="en-IN" w:eastAsia="en-IN"/>
        </w:rPr>
        <mc:AlternateContent>
          <mc:Choice Requires="wps">
            <w:drawing>
              <wp:inline distT="0" distB="0" distL="0" distR="0" wp14:anchorId="477A0724" wp14:editId="77E49375">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7622147"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5E7BC2" w:rsidRPr="00E2013A">
        <w:rPr>
          <w:rFonts w:ascii="Cambria" w:hAnsi="Cambria"/>
          <w:b/>
          <w:bCs/>
          <w:color w:val="007AC3" w:themeColor="accent1"/>
          <w:sz w:val="32"/>
          <w:szCs w:val="32"/>
          <w:lang w:bidi="en-US"/>
        </w:rPr>
        <w:t>Suggested Answers to Assignments</w:t>
      </w:r>
      <w:r w:rsidR="008B78D7" w:rsidRPr="00E2013A">
        <w:rPr>
          <w:rFonts w:ascii="Cambria" w:hAnsi="Cambria"/>
          <w:b/>
          <w:bCs/>
          <w:color w:val="007AC3" w:themeColor="accent1"/>
          <w:sz w:val="32"/>
          <w:szCs w:val="32"/>
          <w:lang w:bidi="en-US"/>
        </w:rPr>
        <w:t xml:space="preserve">, </w:t>
      </w:r>
      <w:r w:rsidR="005E7BC2" w:rsidRPr="00E2013A">
        <w:rPr>
          <w:rFonts w:ascii="Cambria" w:hAnsi="Cambria"/>
          <w:b/>
          <w:bCs/>
          <w:color w:val="007AC3" w:themeColor="accent1"/>
          <w:sz w:val="32"/>
          <w:szCs w:val="32"/>
          <w:lang w:bidi="en-US"/>
        </w:rPr>
        <w:t>Chapter 1</w:t>
      </w:r>
      <w:r w:rsidR="00411AD9" w:rsidRPr="00E2013A">
        <w:rPr>
          <w:rFonts w:ascii="Cambria" w:hAnsi="Cambria"/>
          <w:b/>
          <w:bCs/>
          <w:color w:val="007AC3" w:themeColor="accent1"/>
          <w:sz w:val="32"/>
          <w:szCs w:val="32"/>
          <w:lang w:bidi="en-US"/>
        </w:rPr>
        <w:t>4</w:t>
      </w:r>
      <w:r w:rsidR="005E7BC2" w:rsidRPr="00E2013A">
        <w:rPr>
          <w:rFonts w:ascii="Cambria" w:hAnsi="Cambria"/>
          <w:b/>
          <w:bCs/>
          <w:color w:val="007AC3" w:themeColor="accent1"/>
          <w:sz w:val="32"/>
          <w:szCs w:val="32"/>
          <w:lang w:bidi="en-US"/>
        </w:rPr>
        <w:t>, Patient Safety and Restraint Alternatives</w:t>
      </w:r>
    </w:p>
    <w:p w14:paraId="6B6CE7D0" w14:textId="77777777" w:rsidR="005E7BC2" w:rsidRPr="008B78D7" w:rsidRDefault="005E7BC2" w:rsidP="005E7BC2">
      <w:pPr>
        <w:spacing w:line="240" w:lineRule="auto"/>
        <w:rPr>
          <w:rFonts w:ascii="Verdana" w:eastAsia="Calibri" w:hAnsi="Verdana" w:cs="Times New Roman"/>
          <w:color w:val="auto"/>
          <w:sz w:val="22"/>
          <w:lang w:bidi="en-US"/>
        </w:rPr>
      </w:pPr>
    </w:p>
    <w:tbl>
      <w:tblPr>
        <w:tblStyle w:val="TableGrid3"/>
        <w:tblW w:w="0" w:type="auto"/>
        <w:tblLayout w:type="fixed"/>
        <w:tblLook w:val="04A0" w:firstRow="1" w:lastRow="0" w:firstColumn="1" w:lastColumn="0" w:noHBand="0" w:noVBand="1"/>
        <w:tblDescription w:val="This table describes about the Written Assignments"/>
      </w:tblPr>
      <w:tblGrid>
        <w:gridCol w:w="7938"/>
        <w:gridCol w:w="1638"/>
      </w:tblGrid>
      <w:tr w:rsidR="005E7BC2" w:rsidRPr="008B78D7" w14:paraId="43ED8AA8" w14:textId="77777777" w:rsidTr="0071780B">
        <w:trPr>
          <w:tblHeader/>
        </w:trPr>
        <w:tc>
          <w:tcPr>
            <w:tcW w:w="7938" w:type="dxa"/>
          </w:tcPr>
          <w:p w14:paraId="4C0616D7" w14:textId="77777777" w:rsidR="005E7BC2" w:rsidRPr="008B78D7" w:rsidRDefault="005E7BC2" w:rsidP="00C86E18">
            <w:pPr>
              <w:pStyle w:val="Heading2"/>
              <w:numPr>
                <w:ilvl w:val="0"/>
                <w:numId w:val="0"/>
              </w:numPr>
              <w:rPr>
                <w:rFonts w:ascii="Verdana" w:hAnsi="Verdana"/>
                <w:szCs w:val="22"/>
                <w:lang w:bidi="en-US"/>
              </w:rPr>
            </w:pPr>
            <w:r w:rsidRPr="008B78D7">
              <w:rPr>
                <w:rFonts w:ascii="Verdana" w:hAnsi="Verdana"/>
                <w:szCs w:val="22"/>
                <w:lang w:bidi="en-US"/>
              </w:rPr>
              <w:t>Written Assignments</w:t>
            </w:r>
          </w:p>
        </w:tc>
        <w:tc>
          <w:tcPr>
            <w:tcW w:w="1638" w:type="dxa"/>
          </w:tcPr>
          <w:p w14:paraId="20A70EBF" w14:textId="0647C219" w:rsidR="005E7BC2" w:rsidRPr="008B78D7" w:rsidRDefault="005E7BC2" w:rsidP="00C86E18">
            <w:pPr>
              <w:pStyle w:val="Heading2"/>
              <w:numPr>
                <w:ilvl w:val="0"/>
                <w:numId w:val="0"/>
              </w:numPr>
              <w:rPr>
                <w:rFonts w:ascii="Verdana" w:hAnsi="Verdana"/>
                <w:szCs w:val="22"/>
                <w:lang w:bidi="en-US"/>
              </w:rPr>
            </w:pPr>
            <w:r w:rsidRPr="008B78D7">
              <w:rPr>
                <w:rFonts w:ascii="Verdana" w:hAnsi="Verdana"/>
                <w:szCs w:val="22"/>
                <w:lang w:bidi="en-US"/>
              </w:rPr>
              <w:t>Learning Objective</w:t>
            </w:r>
            <w:r w:rsidR="007B600B" w:rsidRPr="008B78D7">
              <w:rPr>
                <w:rFonts w:ascii="Verdana" w:hAnsi="Verdana"/>
                <w:szCs w:val="22"/>
                <w:lang w:bidi="en-US"/>
              </w:rPr>
              <w:t>(</w:t>
            </w:r>
            <w:r w:rsidRPr="008B78D7">
              <w:rPr>
                <w:rFonts w:ascii="Verdana" w:hAnsi="Verdana"/>
                <w:szCs w:val="22"/>
                <w:lang w:bidi="en-US"/>
              </w:rPr>
              <w:t>s</w:t>
            </w:r>
            <w:r w:rsidR="007B600B" w:rsidRPr="008B78D7">
              <w:rPr>
                <w:rFonts w:ascii="Verdana" w:hAnsi="Verdana"/>
                <w:szCs w:val="22"/>
                <w:lang w:bidi="en-US"/>
              </w:rPr>
              <w:t>)</w:t>
            </w:r>
          </w:p>
        </w:tc>
      </w:tr>
      <w:tr w:rsidR="005E7BC2" w:rsidRPr="008B78D7" w14:paraId="3D553B5D" w14:textId="77777777" w:rsidTr="0071780B">
        <w:tc>
          <w:tcPr>
            <w:tcW w:w="7938" w:type="dxa"/>
          </w:tcPr>
          <w:p w14:paraId="0AED1DA2" w14:textId="5A8710A9" w:rsidR="005E7BC2" w:rsidRPr="008B78D7" w:rsidRDefault="005E7BC2" w:rsidP="00C86E18">
            <w:pPr>
              <w:rPr>
                <w:rFonts w:ascii="Verdana" w:hAnsi="Verdana"/>
                <w:i/>
                <w:sz w:val="22"/>
                <w:szCs w:val="22"/>
                <w:lang w:bidi="en-US"/>
              </w:rPr>
            </w:pPr>
            <w:r w:rsidRPr="008B78D7">
              <w:rPr>
                <w:rFonts w:ascii="Verdana" w:hAnsi="Verdana"/>
                <w:sz w:val="22"/>
                <w:szCs w:val="22"/>
                <w:lang w:bidi="en-US"/>
              </w:rPr>
              <w:t>Assignment #1. Students to complete Chapter 1</w:t>
            </w:r>
            <w:r w:rsidR="007B600B" w:rsidRPr="008B78D7">
              <w:rPr>
                <w:rFonts w:ascii="Verdana" w:hAnsi="Verdana"/>
                <w:sz w:val="22"/>
                <w:szCs w:val="22"/>
                <w:lang w:bidi="en-US"/>
              </w:rPr>
              <w:t>4</w:t>
            </w:r>
            <w:r w:rsidRPr="008B78D7">
              <w:rPr>
                <w:rFonts w:ascii="Verdana" w:hAnsi="Verdana"/>
                <w:sz w:val="22"/>
                <w:szCs w:val="22"/>
                <w:lang w:bidi="en-US"/>
              </w:rPr>
              <w:t xml:space="preserve"> of </w:t>
            </w:r>
            <w:r w:rsidRPr="008B78D7">
              <w:rPr>
                <w:rFonts w:ascii="Verdana" w:hAnsi="Verdana"/>
                <w:i/>
                <w:sz w:val="22"/>
                <w:szCs w:val="22"/>
                <w:lang w:bidi="en-US"/>
              </w:rPr>
              <w:t>Lippincott Workbook for Nursing Assistants.</w:t>
            </w:r>
          </w:p>
        </w:tc>
        <w:tc>
          <w:tcPr>
            <w:tcW w:w="1638" w:type="dxa"/>
          </w:tcPr>
          <w:p w14:paraId="45969815" w14:textId="0A97101E" w:rsidR="005E7BC2" w:rsidRPr="008B78D7" w:rsidRDefault="005E7BC2" w:rsidP="00C86E18">
            <w:pPr>
              <w:rPr>
                <w:rFonts w:ascii="Verdana" w:hAnsi="Verdana"/>
                <w:sz w:val="22"/>
                <w:szCs w:val="22"/>
                <w:lang w:bidi="en-US"/>
              </w:rPr>
            </w:pPr>
            <w:r w:rsidRPr="008B78D7">
              <w:rPr>
                <w:rFonts w:ascii="Verdana" w:hAnsi="Verdana"/>
                <w:sz w:val="22"/>
                <w:szCs w:val="22"/>
                <w:lang w:bidi="en-US"/>
              </w:rPr>
              <w:t>1–</w:t>
            </w:r>
            <w:r w:rsidR="00411AD9" w:rsidRPr="008B78D7">
              <w:rPr>
                <w:rFonts w:ascii="Verdana" w:hAnsi="Verdana"/>
                <w:sz w:val="22"/>
                <w:szCs w:val="22"/>
                <w:lang w:bidi="en-US"/>
              </w:rPr>
              <w:t>9</w:t>
            </w:r>
          </w:p>
        </w:tc>
      </w:tr>
      <w:tr w:rsidR="005E7BC2" w:rsidRPr="008B78D7" w14:paraId="613AE240" w14:textId="77777777" w:rsidTr="0071780B">
        <w:tc>
          <w:tcPr>
            <w:tcW w:w="7938" w:type="dxa"/>
          </w:tcPr>
          <w:p w14:paraId="09D3418B" w14:textId="77777777" w:rsidR="005E7BC2" w:rsidRPr="008B78D7" w:rsidRDefault="005E7BC2" w:rsidP="00C86E18">
            <w:pPr>
              <w:rPr>
                <w:rFonts w:ascii="Verdana" w:hAnsi="Verdana"/>
                <w:sz w:val="22"/>
                <w:szCs w:val="22"/>
                <w:lang w:bidi="en-US"/>
              </w:rPr>
            </w:pPr>
            <w:r w:rsidRPr="008B78D7">
              <w:rPr>
                <w:rFonts w:ascii="Verdana" w:hAnsi="Verdana"/>
                <w:sz w:val="22"/>
                <w:szCs w:val="22"/>
                <w:lang w:bidi="en-US"/>
              </w:rPr>
              <w:t>Assignment #2. Students will fill out incident reports accurately, and will label the situations as follows:</w:t>
            </w:r>
          </w:p>
          <w:p w14:paraId="08863469" w14:textId="77777777" w:rsidR="005E7BC2" w:rsidRPr="008B78D7" w:rsidRDefault="005E7BC2" w:rsidP="00C86E18">
            <w:pPr>
              <w:numPr>
                <w:ilvl w:val="0"/>
                <w:numId w:val="38"/>
              </w:numPr>
              <w:contextualSpacing/>
              <w:rPr>
                <w:rFonts w:ascii="Verdana" w:hAnsi="Verdana"/>
                <w:sz w:val="22"/>
                <w:szCs w:val="22"/>
                <w:lang w:bidi="en-US"/>
              </w:rPr>
            </w:pPr>
            <w:r w:rsidRPr="008B78D7">
              <w:rPr>
                <w:rFonts w:ascii="Verdana" w:hAnsi="Verdana"/>
                <w:sz w:val="22"/>
                <w:szCs w:val="22"/>
                <w:lang w:bidi="en-US"/>
              </w:rPr>
              <w:t>Accident</w:t>
            </w:r>
          </w:p>
          <w:p w14:paraId="1F955B7D" w14:textId="77777777" w:rsidR="005E7BC2" w:rsidRPr="008B78D7" w:rsidRDefault="005E7BC2" w:rsidP="00C86E18">
            <w:pPr>
              <w:numPr>
                <w:ilvl w:val="0"/>
                <w:numId w:val="38"/>
              </w:numPr>
              <w:contextualSpacing/>
              <w:rPr>
                <w:rFonts w:ascii="Verdana" w:hAnsi="Verdana"/>
                <w:sz w:val="22"/>
                <w:szCs w:val="22"/>
                <w:lang w:bidi="en-US"/>
              </w:rPr>
            </w:pPr>
            <w:r w:rsidRPr="008B78D7">
              <w:rPr>
                <w:rFonts w:ascii="Verdana" w:hAnsi="Verdana"/>
                <w:sz w:val="22"/>
                <w:szCs w:val="22"/>
                <w:lang w:bidi="en-US"/>
              </w:rPr>
              <w:t>Accident</w:t>
            </w:r>
          </w:p>
          <w:p w14:paraId="3FE39EDB" w14:textId="77777777" w:rsidR="005E7BC2" w:rsidRPr="008B78D7" w:rsidRDefault="005E7BC2" w:rsidP="00C86E18">
            <w:pPr>
              <w:numPr>
                <w:ilvl w:val="0"/>
                <w:numId w:val="38"/>
              </w:numPr>
              <w:contextualSpacing/>
              <w:rPr>
                <w:rFonts w:ascii="Verdana" w:hAnsi="Verdana"/>
                <w:sz w:val="22"/>
                <w:szCs w:val="22"/>
                <w:lang w:bidi="en-US"/>
              </w:rPr>
            </w:pPr>
            <w:r w:rsidRPr="008B78D7">
              <w:rPr>
                <w:rFonts w:ascii="Verdana" w:hAnsi="Verdana"/>
                <w:sz w:val="22"/>
                <w:szCs w:val="22"/>
                <w:lang w:bidi="en-US"/>
              </w:rPr>
              <w:t>Incident</w:t>
            </w:r>
          </w:p>
          <w:p w14:paraId="1A52063C" w14:textId="77777777" w:rsidR="005E7BC2" w:rsidRPr="008B78D7" w:rsidRDefault="005E7BC2" w:rsidP="00C86E18">
            <w:pPr>
              <w:numPr>
                <w:ilvl w:val="0"/>
                <w:numId w:val="38"/>
              </w:numPr>
              <w:contextualSpacing/>
              <w:rPr>
                <w:rFonts w:ascii="Verdana" w:hAnsi="Verdana"/>
                <w:sz w:val="22"/>
                <w:szCs w:val="22"/>
                <w:lang w:bidi="en-US"/>
              </w:rPr>
            </w:pPr>
            <w:r w:rsidRPr="008B78D7">
              <w:rPr>
                <w:rFonts w:ascii="Verdana" w:hAnsi="Verdana"/>
                <w:sz w:val="22"/>
                <w:szCs w:val="22"/>
                <w:lang w:bidi="en-US"/>
              </w:rPr>
              <w:t>Accident</w:t>
            </w:r>
          </w:p>
        </w:tc>
        <w:tc>
          <w:tcPr>
            <w:tcW w:w="1638" w:type="dxa"/>
          </w:tcPr>
          <w:p w14:paraId="57C5FAFF" w14:textId="605217E0" w:rsidR="005E7BC2" w:rsidRPr="008B78D7" w:rsidRDefault="005E7BC2" w:rsidP="00C86E18">
            <w:pPr>
              <w:rPr>
                <w:rFonts w:ascii="Verdana" w:hAnsi="Verdana"/>
                <w:sz w:val="22"/>
                <w:szCs w:val="22"/>
                <w:lang w:bidi="en-US"/>
              </w:rPr>
            </w:pPr>
            <w:r w:rsidRPr="008B78D7">
              <w:rPr>
                <w:rFonts w:ascii="Verdana" w:hAnsi="Verdana"/>
                <w:sz w:val="22"/>
                <w:szCs w:val="22"/>
                <w:lang w:bidi="en-US"/>
              </w:rPr>
              <w:t xml:space="preserve">1, </w:t>
            </w:r>
            <w:r w:rsidR="0067483F" w:rsidRPr="008B78D7">
              <w:rPr>
                <w:rFonts w:ascii="Verdana" w:hAnsi="Verdana"/>
                <w:sz w:val="22"/>
                <w:szCs w:val="22"/>
                <w:lang w:bidi="en-US"/>
              </w:rPr>
              <w:t>5</w:t>
            </w:r>
          </w:p>
        </w:tc>
      </w:tr>
    </w:tbl>
    <w:p w14:paraId="2B069462" w14:textId="77777777" w:rsidR="005E7BC2" w:rsidRPr="008B78D7" w:rsidRDefault="005E7BC2" w:rsidP="005E7BC2">
      <w:pPr>
        <w:spacing w:line="240" w:lineRule="auto"/>
        <w:rPr>
          <w:rFonts w:ascii="Verdana" w:eastAsia="Calibri" w:hAnsi="Verdana" w:cs="Times New Roman"/>
          <w:color w:val="auto"/>
          <w:sz w:val="22"/>
          <w:lang w:bidi="en-US"/>
        </w:rPr>
      </w:pPr>
    </w:p>
    <w:tbl>
      <w:tblPr>
        <w:tblStyle w:val="TableGrid3"/>
        <w:tblW w:w="0" w:type="auto"/>
        <w:tblLayout w:type="fixed"/>
        <w:tblLook w:val="04A0" w:firstRow="1" w:lastRow="0" w:firstColumn="1" w:lastColumn="0" w:noHBand="0" w:noVBand="1"/>
        <w:tblDescription w:val="This table describes about the Group Assignments"/>
      </w:tblPr>
      <w:tblGrid>
        <w:gridCol w:w="8028"/>
        <w:gridCol w:w="1548"/>
      </w:tblGrid>
      <w:tr w:rsidR="005E7BC2" w:rsidRPr="008B78D7" w14:paraId="1AE3C432" w14:textId="77777777" w:rsidTr="0071780B">
        <w:trPr>
          <w:tblHeader/>
        </w:trPr>
        <w:tc>
          <w:tcPr>
            <w:tcW w:w="8028" w:type="dxa"/>
          </w:tcPr>
          <w:p w14:paraId="367732FE" w14:textId="77777777" w:rsidR="005E7BC2" w:rsidRPr="008B78D7" w:rsidRDefault="005E7BC2" w:rsidP="00C86E18">
            <w:pPr>
              <w:pStyle w:val="Heading2"/>
              <w:numPr>
                <w:ilvl w:val="0"/>
                <w:numId w:val="0"/>
              </w:numPr>
              <w:rPr>
                <w:rFonts w:ascii="Verdana" w:hAnsi="Verdana"/>
                <w:szCs w:val="22"/>
                <w:lang w:bidi="en-US"/>
              </w:rPr>
            </w:pPr>
            <w:r w:rsidRPr="008B78D7">
              <w:rPr>
                <w:rFonts w:ascii="Verdana" w:hAnsi="Verdana"/>
                <w:szCs w:val="22"/>
                <w:lang w:bidi="en-US"/>
              </w:rPr>
              <w:t>Group Assignments</w:t>
            </w:r>
          </w:p>
        </w:tc>
        <w:tc>
          <w:tcPr>
            <w:tcW w:w="1548" w:type="dxa"/>
          </w:tcPr>
          <w:p w14:paraId="15EC0761" w14:textId="77777777" w:rsidR="005E7BC2" w:rsidRPr="008B78D7" w:rsidRDefault="005E7BC2" w:rsidP="00C86E18">
            <w:pPr>
              <w:pStyle w:val="Heading2"/>
              <w:numPr>
                <w:ilvl w:val="0"/>
                <w:numId w:val="0"/>
              </w:numPr>
              <w:rPr>
                <w:rFonts w:ascii="Verdana" w:hAnsi="Verdana"/>
                <w:szCs w:val="22"/>
                <w:lang w:bidi="en-US"/>
              </w:rPr>
            </w:pPr>
            <w:r w:rsidRPr="008B78D7">
              <w:rPr>
                <w:rFonts w:ascii="Verdana" w:hAnsi="Verdana"/>
                <w:szCs w:val="22"/>
                <w:lang w:bidi="en-US"/>
              </w:rPr>
              <w:t>Learning Objective(s)</w:t>
            </w:r>
          </w:p>
        </w:tc>
      </w:tr>
      <w:tr w:rsidR="005E7BC2" w:rsidRPr="008B78D7" w14:paraId="2D024D42" w14:textId="77777777" w:rsidTr="0071780B">
        <w:tc>
          <w:tcPr>
            <w:tcW w:w="8028" w:type="dxa"/>
          </w:tcPr>
          <w:p w14:paraId="2EEA6F3B" w14:textId="77777777" w:rsidR="005E7BC2" w:rsidRPr="008B78D7" w:rsidRDefault="005E7BC2" w:rsidP="00C86E18">
            <w:pPr>
              <w:rPr>
                <w:rFonts w:ascii="Verdana" w:hAnsi="Verdana"/>
                <w:sz w:val="22"/>
                <w:szCs w:val="22"/>
                <w:lang w:bidi="en-US"/>
              </w:rPr>
            </w:pPr>
            <w:r w:rsidRPr="008B78D7">
              <w:rPr>
                <w:rFonts w:ascii="Verdana" w:hAnsi="Verdana"/>
                <w:sz w:val="22"/>
                <w:szCs w:val="22"/>
                <w:lang w:bidi="en-US"/>
              </w:rPr>
              <w:t>Assignment #1. Students’ responses might include:</w:t>
            </w:r>
          </w:p>
          <w:p w14:paraId="72BA05B2" w14:textId="77777777" w:rsidR="005E7BC2" w:rsidRPr="008B78D7" w:rsidRDefault="005E7BC2" w:rsidP="00C86E18">
            <w:pPr>
              <w:numPr>
                <w:ilvl w:val="0"/>
                <w:numId w:val="39"/>
              </w:numPr>
              <w:contextualSpacing/>
              <w:rPr>
                <w:rFonts w:ascii="Verdana" w:hAnsi="Verdana"/>
                <w:sz w:val="22"/>
                <w:szCs w:val="22"/>
                <w:lang w:bidi="en-US"/>
              </w:rPr>
            </w:pPr>
            <w:r w:rsidRPr="008B78D7">
              <w:rPr>
                <w:rFonts w:ascii="Verdana" w:hAnsi="Verdana"/>
                <w:sz w:val="22"/>
                <w:szCs w:val="22"/>
                <w:lang w:bidi="en-US"/>
              </w:rPr>
              <w:t>Mr. Wilson could fall asleep while smoking. He could be severely burned or burned to death.</w:t>
            </w:r>
          </w:p>
          <w:p w14:paraId="657960A4" w14:textId="77777777" w:rsidR="005E7BC2" w:rsidRPr="008B78D7" w:rsidRDefault="005E7BC2" w:rsidP="00C86E18">
            <w:pPr>
              <w:numPr>
                <w:ilvl w:val="0"/>
                <w:numId w:val="39"/>
              </w:numPr>
              <w:contextualSpacing/>
              <w:rPr>
                <w:rFonts w:ascii="Verdana" w:hAnsi="Verdana"/>
                <w:sz w:val="22"/>
                <w:szCs w:val="22"/>
                <w:lang w:bidi="en-US"/>
              </w:rPr>
            </w:pPr>
            <w:r w:rsidRPr="008B78D7">
              <w:rPr>
                <w:rFonts w:ascii="Verdana" w:hAnsi="Verdana"/>
                <w:sz w:val="22"/>
                <w:szCs w:val="22"/>
                <w:lang w:bidi="en-US"/>
              </w:rPr>
              <w:t>He could set fire to the facility, resulting in the injury and death of multiple residents and the loss of property.</w:t>
            </w:r>
          </w:p>
          <w:p w14:paraId="7C7D71D4" w14:textId="77777777" w:rsidR="005E7BC2" w:rsidRPr="008B78D7" w:rsidRDefault="005E7BC2" w:rsidP="00C86E18">
            <w:pPr>
              <w:numPr>
                <w:ilvl w:val="0"/>
                <w:numId w:val="39"/>
              </w:numPr>
              <w:contextualSpacing/>
              <w:rPr>
                <w:rFonts w:ascii="Verdana" w:hAnsi="Verdana"/>
                <w:sz w:val="22"/>
                <w:szCs w:val="22"/>
                <w:lang w:bidi="en-US"/>
              </w:rPr>
            </w:pPr>
            <w:r w:rsidRPr="008B78D7">
              <w:rPr>
                <w:rFonts w:ascii="Verdana" w:hAnsi="Verdana"/>
                <w:sz w:val="22"/>
                <w:szCs w:val="22"/>
                <w:lang w:bidi="en-US"/>
              </w:rPr>
              <w:t>Measures to prevent this might include:</w:t>
            </w:r>
          </w:p>
          <w:p w14:paraId="7384D4B0" w14:textId="77777777" w:rsidR="005E7BC2" w:rsidRPr="008B78D7" w:rsidRDefault="005E7BC2" w:rsidP="00C86E18">
            <w:pPr>
              <w:numPr>
                <w:ilvl w:val="1"/>
                <w:numId w:val="39"/>
              </w:numPr>
              <w:contextualSpacing/>
              <w:rPr>
                <w:rFonts w:ascii="Verdana" w:hAnsi="Verdana"/>
                <w:sz w:val="22"/>
                <w:szCs w:val="22"/>
                <w:lang w:bidi="en-US"/>
              </w:rPr>
            </w:pPr>
            <w:r w:rsidRPr="008B78D7">
              <w:rPr>
                <w:rFonts w:ascii="Verdana" w:hAnsi="Verdana"/>
                <w:sz w:val="22"/>
                <w:szCs w:val="22"/>
                <w:lang w:bidi="en-US"/>
              </w:rPr>
              <w:t>Supervise him while smoking.</w:t>
            </w:r>
          </w:p>
          <w:p w14:paraId="49E05BBF" w14:textId="77777777" w:rsidR="005E7BC2" w:rsidRPr="008B78D7" w:rsidRDefault="005E7BC2" w:rsidP="00C86E18">
            <w:pPr>
              <w:numPr>
                <w:ilvl w:val="1"/>
                <w:numId w:val="39"/>
              </w:numPr>
              <w:contextualSpacing/>
              <w:rPr>
                <w:rFonts w:ascii="Verdana" w:hAnsi="Verdana"/>
                <w:sz w:val="22"/>
                <w:szCs w:val="22"/>
                <w:lang w:bidi="en-US"/>
              </w:rPr>
            </w:pPr>
            <w:r w:rsidRPr="008B78D7">
              <w:rPr>
                <w:rFonts w:ascii="Verdana" w:hAnsi="Verdana"/>
                <w:sz w:val="22"/>
                <w:szCs w:val="22"/>
                <w:lang w:bidi="en-US"/>
              </w:rPr>
              <w:t>Keep smoking materials at the nurses’ station where Mr. Wilson can come to get them so supervision can be provided.</w:t>
            </w:r>
          </w:p>
        </w:tc>
        <w:tc>
          <w:tcPr>
            <w:tcW w:w="1548" w:type="dxa"/>
          </w:tcPr>
          <w:p w14:paraId="3F2C994F" w14:textId="486AE96E" w:rsidR="005E7BC2" w:rsidRPr="008B78D7" w:rsidRDefault="005E7BC2" w:rsidP="00C86E18">
            <w:pPr>
              <w:rPr>
                <w:rFonts w:ascii="Verdana" w:hAnsi="Verdana"/>
                <w:sz w:val="22"/>
                <w:szCs w:val="22"/>
                <w:lang w:bidi="en-US"/>
              </w:rPr>
            </w:pPr>
            <w:r w:rsidRPr="008B78D7">
              <w:rPr>
                <w:rFonts w:ascii="Verdana" w:hAnsi="Verdana"/>
                <w:sz w:val="22"/>
                <w:szCs w:val="22"/>
                <w:lang w:bidi="en-US"/>
              </w:rPr>
              <w:t>2, 3, 4</w:t>
            </w:r>
          </w:p>
        </w:tc>
      </w:tr>
      <w:tr w:rsidR="005E7BC2" w:rsidRPr="008B78D7" w14:paraId="1DC0E69F" w14:textId="77777777" w:rsidTr="0071780B">
        <w:tc>
          <w:tcPr>
            <w:tcW w:w="8028" w:type="dxa"/>
          </w:tcPr>
          <w:p w14:paraId="4C5AA37C" w14:textId="77777777" w:rsidR="005E7BC2" w:rsidRPr="008B78D7" w:rsidRDefault="005E7BC2" w:rsidP="00C86E18">
            <w:pPr>
              <w:spacing w:line="240" w:lineRule="auto"/>
              <w:rPr>
                <w:rFonts w:ascii="Verdana" w:hAnsi="Verdana"/>
                <w:sz w:val="22"/>
                <w:szCs w:val="22"/>
                <w:lang w:bidi="en-US"/>
              </w:rPr>
            </w:pPr>
            <w:r w:rsidRPr="008B78D7">
              <w:rPr>
                <w:rFonts w:ascii="Verdana" w:hAnsi="Verdana"/>
                <w:sz w:val="22"/>
                <w:szCs w:val="22"/>
                <w:lang w:bidi="en-US"/>
              </w:rPr>
              <w:t>Assignment #2. Students’ responses should include:</w:t>
            </w:r>
          </w:p>
          <w:p w14:paraId="4C3EA2F7"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Long or loose clothing or shoes with inadequate foot support or slippery soles could lead to tripping.</w:t>
            </w:r>
          </w:p>
          <w:p w14:paraId="19FEAC2F"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The additional support offered by rails may be all that is needed to allow a person to move about safely and independently.</w:t>
            </w:r>
          </w:p>
          <w:p w14:paraId="5A20415E"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Offering assistance allows the person to remain independent while minimizing the risk of falls.</w:t>
            </w:r>
          </w:p>
          <w:p w14:paraId="22789921"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Gait and balance training, along with exercise and restorative care, can help reduce falls in the elderly person by improving strength and mobility.</w:t>
            </w:r>
          </w:p>
          <w:p w14:paraId="079742A3"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Using a piece of equipment improperly can be just as hazardous as not using it at all.</w:t>
            </w:r>
          </w:p>
          <w:p w14:paraId="50E40ACE"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lastRenderedPageBreak/>
              <w:t>Malfunctioning or broken equipment increases a person’s risk for accidents.</w:t>
            </w:r>
          </w:p>
          <w:p w14:paraId="577F6563"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A person who cannot see clearly is more at risk for falls.</w:t>
            </w:r>
          </w:p>
          <w:p w14:paraId="4D617E07" w14:textId="488A00DE"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 xml:space="preserve">Keeping walkways clear of obstacles reduces the risk of falling. It also prevents a person from hitting </w:t>
            </w:r>
            <w:r w:rsidR="004760D1" w:rsidRPr="008B78D7">
              <w:rPr>
                <w:rFonts w:ascii="Verdana" w:hAnsi="Verdana"/>
                <w:sz w:val="22"/>
                <w:szCs w:val="22"/>
                <w:lang w:bidi="en-US"/>
              </w:rPr>
              <w:t>their</w:t>
            </w:r>
            <w:r w:rsidRPr="008B78D7">
              <w:rPr>
                <w:rFonts w:ascii="Verdana" w:hAnsi="Verdana"/>
                <w:sz w:val="22"/>
                <w:szCs w:val="22"/>
                <w:lang w:bidi="en-US"/>
              </w:rPr>
              <w:t xml:space="preserve"> head against a piece of large furniture in the event of a fall.</w:t>
            </w:r>
          </w:p>
          <w:p w14:paraId="302C9E12"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Proper lighting enhances the ability to see. Removal of obstructions minimizes the risk for falling over them.</w:t>
            </w:r>
          </w:p>
          <w:p w14:paraId="3AB8F5FA"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Keeping the bed in lowest position reduces distance from bed to floor should the person fall out of bed. Locked bed wheels prevent the bed from rolling during cares or transfers.</w:t>
            </w:r>
          </w:p>
          <w:p w14:paraId="64C13EB3"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Side rails should always be lowered unless the person’s medical condition requires the protection offered by the side rails being raised.</w:t>
            </w:r>
          </w:p>
          <w:p w14:paraId="648F52C9"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Floor mats can help prevent or lessen an injury caused by falling out of a low bed. However, they should be used with caution because they can actually cause a person to fall when they stand up.</w:t>
            </w:r>
          </w:p>
          <w:p w14:paraId="6967C93A"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Prevents falls resulting from a person trying to make it up to the bathroom without assistance.</w:t>
            </w:r>
          </w:p>
          <w:p w14:paraId="4D9F989A"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Wet surfaces may not be obvious and greatly increase the risk of slipping and falling.</w:t>
            </w:r>
          </w:p>
          <w:p w14:paraId="7EAE2050"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Allows the staff to “keep an eye” on a person and to assist with walking on a regular basis, minimizing the chance of a fall.</w:t>
            </w:r>
          </w:p>
          <w:p w14:paraId="791A8B21"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Falls and other accidents often occur when a person is unfamiliar with his or her surroundings.</w:t>
            </w:r>
          </w:p>
          <w:p w14:paraId="0A586AC0" w14:textId="77777777" w:rsidR="005E7BC2" w:rsidRPr="008B78D7" w:rsidRDefault="005E7BC2" w:rsidP="00C86E18">
            <w:pPr>
              <w:numPr>
                <w:ilvl w:val="0"/>
                <w:numId w:val="40"/>
              </w:numPr>
              <w:spacing w:line="240" w:lineRule="auto"/>
              <w:contextualSpacing/>
              <w:rPr>
                <w:rFonts w:ascii="Verdana" w:hAnsi="Verdana"/>
                <w:sz w:val="22"/>
                <w:szCs w:val="22"/>
                <w:lang w:bidi="en-US"/>
              </w:rPr>
            </w:pPr>
            <w:r w:rsidRPr="008B78D7">
              <w:rPr>
                <w:rFonts w:ascii="Verdana" w:hAnsi="Verdana"/>
                <w:sz w:val="22"/>
                <w:szCs w:val="22"/>
                <w:lang w:bidi="en-US"/>
              </w:rPr>
              <w:t>Locked wheelchair wheels and forward-facing front wheels help make the wheelchair more stable and less likely to tip over.</w:t>
            </w:r>
          </w:p>
        </w:tc>
        <w:tc>
          <w:tcPr>
            <w:tcW w:w="1548" w:type="dxa"/>
          </w:tcPr>
          <w:p w14:paraId="7D0401AB" w14:textId="715031AB" w:rsidR="005E7BC2" w:rsidRPr="008B78D7" w:rsidRDefault="00954205" w:rsidP="00C86E18">
            <w:pPr>
              <w:rPr>
                <w:rFonts w:ascii="Verdana" w:hAnsi="Verdana"/>
                <w:sz w:val="22"/>
                <w:szCs w:val="22"/>
                <w:lang w:bidi="en-US"/>
              </w:rPr>
            </w:pPr>
            <w:r w:rsidRPr="008B78D7">
              <w:rPr>
                <w:rFonts w:ascii="Verdana" w:hAnsi="Verdana"/>
                <w:sz w:val="22"/>
                <w:szCs w:val="22"/>
                <w:lang w:bidi="en-US"/>
              </w:rPr>
              <w:lastRenderedPageBreak/>
              <w:t xml:space="preserve">2, </w:t>
            </w:r>
            <w:r w:rsidR="005E7BC2" w:rsidRPr="008B78D7">
              <w:rPr>
                <w:rFonts w:ascii="Verdana" w:hAnsi="Verdana"/>
                <w:sz w:val="22"/>
                <w:szCs w:val="22"/>
                <w:lang w:bidi="en-US"/>
              </w:rPr>
              <w:t>3, 4</w:t>
            </w:r>
          </w:p>
        </w:tc>
      </w:tr>
      <w:tr w:rsidR="005E7BC2" w:rsidRPr="008B78D7" w14:paraId="45BABD92" w14:textId="77777777" w:rsidTr="0071780B">
        <w:tc>
          <w:tcPr>
            <w:tcW w:w="8028" w:type="dxa"/>
          </w:tcPr>
          <w:p w14:paraId="0C5C3203" w14:textId="77777777" w:rsidR="005E7BC2" w:rsidRPr="008B78D7" w:rsidRDefault="005E7BC2" w:rsidP="00C86E18">
            <w:pPr>
              <w:spacing w:line="240" w:lineRule="auto"/>
              <w:rPr>
                <w:rFonts w:ascii="Verdana" w:hAnsi="Verdana"/>
                <w:color w:val="auto"/>
                <w:sz w:val="22"/>
                <w:szCs w:val="22"/>
                <w:lang w:bidi="en-US"/>
              </w:rPr>
            </w:pPr>
            <w:r w:rsidRPr="008B78D7">
              <w:rPr>
                <w:rFonts w:ascii="Verdana" w:hAnsi="Verdana"/>
                <w:color w:val="auto"/>
                <w:sz w:val="22"/>
                <w:szCs w:val="22"/>
                <w:lang w:bidi="en-US"/>
              </w:rPr>
              <w:t>Assignment #3. Students should provide the following rationale:</w:t>
            </w:r>
          </w:p>
          <w:p w14:paraId="47F7652C" w14:textId="77777777" w:rsidR="005E7BC2" w:rsidRPr="008B78D7" w:rsidRDefault="005E7BC2"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OBRA and state laws protect patients and residents from being unnecessarily restrained.</w:t>
            </w:r>
          </w:p>
          <w:p w14:paraId="78F118C8" w14:textId="77777777" w:rsidR="005E7BC2" w:rsidRPr="008B78D7" w:rsidRDefault="005E7BC2"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Physically and emotionally, the use of restraints has a very negative impact on the person’s quality of life.</w:t>
            </w:r>
          </w:p>
          <w:p w14:paraId="54509BA7" w14:textId="77777777" w:rsidR="005E7BC2" w:rsidRPr="008B78D7" w:rsidRDefault="005E7BC2"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Minimizing the use of restraints is important to preserve the person’s quality of life.</w:t>
            </w:r>
          </w:p>
          <w:p w14:paraId="33703E32" w14:textId="77777777" w:rsidR="005E7BC2" w:rsidRPr="008B78D7" w:rsidRDefault="005E7BC2"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If restraint is too large, the person may be able to remove it partially or completely, increasing the risk for falling and strangulation. If too small, restricted blood supply to areas beyond the restraint can result. If a restraint is in poor condition, it may not properly restrain the person.</w:t>
            </w:r>
          </w:p>
          <w:p w14:paraId="740EC68C" w14:textId="77777777" w:rsidR="005E7BC2" w:rsidRPr="008B78D7" w:rsidRDefault="005E7BC2"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Clothing offers a layer of protection between the restraint and the skin.</w:t>
            </w:r>
          </w:p>
          <w:p w14:paraId="75E3E683" w14:textId="77777777" w:rsidR="005E7BC2" w:rsidRPr="008B78D7" w:rsidRDefault="005E7BC2"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 xml:space="preserve">Easy-to-release knots must be used so the person can be </w:t>
            </w:r>
            <w:r w:rsidRPr="008B78D7">
              <w:rPr>
                <w:rFonts w:ascii="Verdana" w:hAnsi="Verdana"/>
                <w:color w:val="auto"/>
                <w:sz w:val="22"/>
                <w:szCs w:val="22"/>
                <w:lang w:bidi="en-US"/>
              </w:rPr>
              <w:lastRenderedPageBreak/>
              <w:t>released quickly in an emergency. Placing them out of the reach of the person prevents removal and possible fall or strangulation.</w:t>
            </w:r>
          </w:p>
          <w:p w14:paraId="430F20F5" w14:textId="77777777" w:rsidR="005E7BC2" w:rsidRPr="008B78D7" w:rsidRDefault="005E7BC2"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Checking for sensation and blood flow can prevent permanent tissue or nerve damage. Prevents the person from feeling abandoned.</w:t>
            </w:r>
          </w:p>
          <w:p w14:paraId="36702A1A" w14:textId="77777777" w:rsidR="005E7BC2" w:rsidRPr="008B78D7" w:rsidRDefault="005E7BC2"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Releasing restraints allows you to reposition the person and assist with physical needs.</w:t>
            </w:r>
          </w:p>
          <w:p w14:paraId="635445D9" w14:textId="77777777" w:rsidR="009E1308" w:rsidRPr="008B78D7" w:rsidRDefault="005E7BC2"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 xml:space="preserve">In a litigation situation, any action not recorded is considered not done. </w:t>
            </w:r>
          </w:p>
          <w:p w14:paraId="080BEBC9" w14:textId="0AC3F2B2" w:rsidR="005E7BC2" w:rsidRPr="008B78D7" w:rsidRDefault="009E1308" w:rsidP="00C86E18">
            <w:pPr>
              <w:numPr>
                <w:ilvl w:val="0"/>
                <w:numId w:val="41"/>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 xml:space="preserve"> </w:t>
            </w:r>
            <w:r w:rsidR="005E7BC2" w:rsidRPr="008B78D7">
              <w:rPr>
                <w:rFonts w:ascii="Verdana" w:hAnsi="Verdana"/>
                <w:color w:val="auto"/>
                <w:sz w:val="22"/>
                <w:szCs w:val="22"/>
                <w:lang w:bidi="en-US"/>
              </w:rPr>
              <w:t>Incorrect use of restraints can result in death.</w:t>
            </w:r>
          </w:p>
        </w:tc>
        <w:tc>
          <w:tcPr>
            <w:tcW w:w="1548" w:type="dxa"/>
          </w:tcPr>
          <w:p w14:paraId="4C61244F" w14:textId="2C8E51FA" w:rsidR="005E7BC2" w:rsidRPr="008B78D7" w:rsidRDefault="00D63F85" w:rsidP="005E7BC2">
            <w:pPr>
              <w:spacing w:line="240" w:lineRule="auto"/>
              <w:rPr>
                <w:rFonts w:ascii="Verdana" w:hAnsi="Verdana"/>
                <w:color w:val="auto"/>
                <w:sz w:val="22"/>
                <w:szCs w:val="22"/>
                <w:lang w:bidi="en-US"/>
              </w:rPr>
            </w:pPr>
            <w:r w:rsidRPr="008B78D7">
              <w:rPr>
                <w:rFonts w:ascii="Verdana" w:hAnsi="Verdana"/>
                <w:color w:val="auto"/>
                <w:sz w:val="22"/>
                <w:szCs w:val="22"/>
                <w:lang w:bidi="en-US"/>
              </w:rPr>
              <w:lastRenderedPageBreak/>
              <w:t>7</w:t>
            </w:r>
          </w:p>
        </w:tc>
      </w:tr>
    </w:tbl>
    <w:p w14:paraId="28075FD5" w14:textId="77777777" w:rsidR="005E7BC2" w:rsidRPr="008B78D7" w:rsidRDefault="005E7BC2" w:rsidP="005E7BC2">
      <w:pPr>
        <w:spacing w:line="240" w:lineRule="auto"/>
        <w:rPr>
          <w:rFonts w:ascii="Verdana" w:eastAsia="Calibri" w:hAnsi="Verdana" w:cs="Times New Roman"/>
          <w:color w:val="auto"/>
          <w:sz w:val="22"/>
          <w:lang w:bidi="en-US"/>
        </w:rPr>
      </w:pPr>
    </w:p>
    <w:tbl>
      <w:tblPr>
        <w:tblStyle w:val="TableGrid3"/>
        <w:tblW w:w="0" w:type="auto"/>
        <w:tblLayout w:type="fixed"/>
        <w:tblLook w:val="04A0" w:firstRow="1" w:lastRow="0" w:firstColumn="1" w:lastColumn="0" w:noHBand="0" w:noVBand="1"/>
        <w:tblDescription w:val="This table describes about the Clinical Assignments"/>
      </w:tblPr>
      <w:tblGrid>
        <w:gridCol w:w="8028"/>
        <w:gridCol w:w="1548"/>
      </w:tblGrid>
      <w:tr w:rsidR="005E7BC2" w:rsidRPr="008B78D7" w14:paraId="10B40C0C" w14:textId="77777777" w:rsidTr="0071780B">
        <w:trPr>
          <w:tblHeader/>
        </w:trPr>
        <w:tc>
          <w:tcPr>
            <w:tcW w:w="8028" w:type="dxa"/>
          </w:tcPr>
          <w:p w14:paraId="3DF44765" w14:textId="77777777" w:rsidR="005E7BC2" w:rsidRPr="008B78D7" w:rsidRDefault="005E7BC2" w:rsidP="00C86E18">
            <w:pPr>
              <w:pStyle w:val="Heading2"/>
              <w:numPr>
                <w:ilvl w:val="0"/>
                <w:numId w:val="0"/>
              </w:numPr>
              <w:rPr>
                <w:rFonts w:ascii="Verdana" w:hAnsi="Verdana"/>
                <w:szCs w:val="22"/>
                <w:lang w:bidi="en-US"/>
              </w:rPr>
            </w:pPr>
            <w:r w:rsidRPr="008B78D7">
              <w:rPr>
                <w:rFonts w:ascii="Verdana" w:hAnsi="Verdana"/>
                <w:szCs w:val="22"/>
                <w:lang w:bidi="en-US"/>
              </w:rPr>
              <w:t>Clinical Assignments</w:t>
            </w:r>
          </w:p>
        </w:tc>
        <w:tc>
          <w:tcPr>
            <w:tcW w:w="1548" w:type="dxa"/>
          </w:tcPr>
          <w:p w14:paraId="5F63BF70" w14:textId="0DA26F29" w:rsidR="005E7BC2" w:rsidRPr="008B78D7" w:rsidRDefault="005E7BC2" w:rsidP="00C86E18">
            <w:pPr>
              <w:pStyle w:val="Heading2"/>
              <w:numPr>
                <w:ilvl w:val="0"/>
                <w:numId w:val="0"/>
              </w:numPr>
              <w:rPr>
                <w:rFonts w:ascii="Verdana" w:hAnsi="Verdana"/>
                <w:szCs w:val="22"/>
                <w:lang w:bidi="en-US"/>
              </w:rPr>
            </w:pPr>
            <w:r w:rsidRPr="008B78D7">
              <w:rPr>
                <w:rFonts w:ascii="Verdana" w:hAnsi="Verdana"/>
                <w:szCs w:val="22"/>
                <w:lang w:bidi="en-US"/>
              </w:rPr>
              <w:t>Learning Objective</w:t>
            </w:r>
            <w:r w:rsidR="007B600B" w:rsidRPr="008B78D7">
              <w:rPr>
                <w:rFonts w:ascii="Verdana" w:hAnsi="Verdana"/>
                <w:szCs w:val="22"/>
                <w:lang w:bidi="en-US"/>
              </w:rPr>
              <w:t>(</w:t>
            </w:r>
            <w:r w:rsidRPr="008B78D7">
              <w:rPr>
                <w:rFonts w:ascii="Verdana" w:hAnsi="Verdana"/>
                <w:szCs w:val="22"/>
                <w:lang w:bidi="en-US"/>
              </w:rPr>
              <w:t>s</w:t>
            </w:r>
            <w:r w:rsidR="007B600B" w:rsidRPr="008B78D7">
              <w:rPr>
                <w:rFonts w:ascii="Verdana" w:hAnsi="Verdana"/>
                <w:szCs w:val="22"/>
                <w:lang w:bidi="en-US"/>
              </w:rPr>
              <w:t>)</w:t>
            </w:r>
          </w:p>
        </w:tc>
      </w:tr>
      <w:tr w:rsidR="005E7BC2" w:rsidRPr="008B78D7" w14:paraId="4F3710E0" w14:textId="77777777" w:rsidTr="0071780B">
        <w:tc>
          <w:tcPr>
            <w:tcW w:w="8028" w:type="dxa"/>
          </w:tcPr>
          <w:p w14:paraId="663EF276" w14:textId="77777777" w:rsidR="005E7BC2" w:rsidRPr="008B78D7" w:rsidRDefault="005E7BC2" w:rsidP="00C86E18">
            <w:pPr>
              <w:spacing w:line="240" w:lineRule="auto"/>
              <w:rPr>
                <w:rFonts w:ascii="Verdana" w:hAnsi="Verdana"/>
                <w:i/>
                <w:color w:val="auto"/>
                <w:sz w:val="22"/>
                <w:szCs w:val="22"/>
                <w:lang w:bidi="en-US"/>
              </w:rPr>
            </w:pPr>
            <w:r w:rsidRPr="008B78D7">
              <w:rPr>
                <w:rFonts w:ascii="Verdana" w:hAnsi="Verdana"/>
                <w:color w:val="auto"/>
                <w:sz w:val="22"/>
                <w:szCs w:val="22"/>
                <w:lang w:bidi="en-US"/>
              </w:rPr>
              <w:t xml:space="preserve">Assignment #1. Students watch Module 12 of </w:t>
            </w:r>
            <w:r w:rsidRPr="008B78D7">
              <w:rPr>
                <w:rFonts w:ascii="Verdana" w:hAnsi="Verdana"/>
                <w:i/>
                <w:color w:val="auto"/>
                <w:sz w:val="22"/>
                <w:szCs w:val="22"/>
                <w:lang w:bidi="en-US"/>
              </w:rPr>
              <w:t>Lippincott Video Series for Nursing Assistants.</w:t>
            </w:r>
          </w:p>
        </w:tc>
        <w:tc>
          <w:tcPr>
            <w:tcW w:w="1548" w:type="dxa"/>
          </w:tcPr>
          <w:p w14:paraId="17E88B5C" w14:textId="6DEC6FB0" w:rsidR="005E7BC2" w:rsidRPr="008B78D7" w:rsidRDefault="008A16AB" w:rsidP="00C86E18">
            <w:pPr>
              <w:spacing w:line="240" w:lineRule="auto"/>
              <w:rPr>
                <w:rFonts w:ascii="Verdana" w:hAnsi="Verdana"/>
                <w:color w:val="auto"/>
                <w:sz w:val="22"/>
                <w:szCs w:val="22"/>
                <w:lang w:bidi="en-US"/>
              </w:rPr>
            </w:pPr>
            <w:r w:rsidRPr="008B78D7">
              <w:rPr>
                <w:rFonts w:ascii="Verdana" w:hAnsi="Verdana"/>
                <w:color w:val="auto"/>
                <w:sz w:val="22"/>
                <w:szCs w:val="22"/>
                <w:lang w:bidi="en-US"/>
              </w:rPr>
              <w:t>6</w:t>
            </w:r>
            <w:r w:rsidR="005E7BC2" w:rsidRPr="008B78D7">
              <w:rPr>
                <w:rFonts w:ascii="Verdana" w:hAnsi="Verdana"/>
                <w:color w:val="auto"/>
                <w:sz w:val="22"/>
                <w:szCs w:val="22"/>
                <w:lang w:bidi="en-US"/>
              </w:rPr>
              <w:t>–</w:t>
            </w:r>
            <w:r w:rsidRPr="008B78D7">
              <w:rPr>
                <w:rFonts w:ascii="Verdana" w:hAnsi="Verdana"/>
                <w:color w:val="auto"/>
                <w:sz w:val="22"/>
                <w:szCs w:val="22"/>
                <w:lang w:bidi="en-US"/>
              </w:rPr>
              <w:t>9</w:t>
            </w:r>
          </w:p>
        </w:tc>
      </w:tr>
      <w:tr w:rsidR="005E7BC2" w:rsidRPr="008B78D7" w14:paraId="5A0CACF4" w14:textId="77777777" w:rsidTr="0071780B">
        <w:tc>
          <w:tcPr>
            <w:tcW w:w="8028" w:type="dxa"/>
          </w:tcPr>
          <w:p w14:paraId="0E8F5405" w14:textId="77777777" w:rsidR="005E7BC2" w:rsidRPr="008B78D7" w:rsidRDefault="005E7BC2" w:rsidP="00C86E18">
            <w:pPr>
              <w:spacing w:line="240" w:lineRule="auto"/>
              <w:rPr>
                <w:rFonts w:ascii="Verdana" w:hAnsi="Verdana"/>
                <w:color w:val="auto"/>
                <w:sz w:val="22"/>
                <w:szCs w:val="22"/>
                <w:lang w:bidi="en-US"/>
              </w:rPr>
            </w:pPr>
            <w:r w:rsidRPr="008B78D7">
              <w:rPr>
                <w:rFonts w:ascii="Verdana" w:hAnsi="Verdana"/>
                <w:color w:val="auto"/>
                <w:sz w:val="22"/>
                <w:szCs w:val="22"/>
                <w:lang w:bidi="en-US"/>
              </w:rPr>
              <w:t>Assignment #2. Student activity should result in:</w:t>
            </w:r>
          </w:p>
          <w:p w14:paraId="2B96F3D9" w14:textId="77777777" w:rsidR="005E7BC2" w:rsidRPr="008B78D7" w:rsidRDefault="005E7BC2" w:rsidP="00C86E18">
            <w:pPr>
              <w:numPr>
                <w:ilvl w:val="0"/>
                <w:numId w:val="42"/>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Greater awareness of risk factors</w:t>
            </w:r>
          </w:p>
          <w:p w14:paraId="59158FDE" w14:textId="77777777" w:rsidR="005E7BC2" w:rsidRPr="008B78D7" w:rsidRDefault="005E7BC2" w:rsidP="00C86E18">
            <w:pPr>
              <w:numPr>
                <w:ilvl w:val="0"/>
                <w:numId w:val="42"/>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Recognition of what can be done to minimize the chance that an accident will occur</w:t>
            </w:r>
          </w:p>
          <w:p w14:paraId="2B3D0ECB" w14:textId="77777777" w:rsidR="005E7BC2" w:rsidRPr="008B78D7" w:rsidRDefault="005E7BC2" w:rsidP="00C86E18">
            <w:pPr>
              <w:numPr>
                <w:ilvl w:val="0"/>
                <w:numId w:val="42"/>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Empathize with the sensory deficits of patients and residents</w:t>
            </w:r>
          </w:p>
        </w:tc>
        <w:tc>
          <w:tcPr>
            <w:tcW w:w="1548" w:type="dxa"/>
          </w:tcPr>
          <w:p w14:paraId="606D3EBC" w14:textId="2285B025" w:rsidR="005E7BC2" w:rsidRPr="008B78D7" w:rsidRDefault="008A16AB" w:rsidP="00C86E18">
            <w:pPr>
              <w:spacing w:line="240" w:lineRule="auto"/>
              <w:rPr>
                <w:rFonts w:ascii="Verdana" w:hAnsi="Verdana"/>
                <w:color w:val="auto"/>
                <w:sz w:val="22"/>
                <w:szCs w:val="22"/>
                <w:lang w:bidi="en-US"/>
              </w:rPr>
            </w:pPr>
            <w:r w:rsidRPr="008B78D7">
              <w:rPr>
                <w:rFonts w:ascii="Verdana" w:hAnsi="Verdana"/>
                <w:color w:val="auto"/>
                <w:sz w:val="22"/>
                <w:szCs w:val="22"/>
                <w:lang w:bidi="en-US"/>
              </w:rPr>
              <w:t xml:space="preserve">2, </w:t>
            </w:r>
            <w:r w:rsidR="005E7BC2" w:rsidRPr="008B78D7">
              <w:rPr>
                <w:rFonts w:ascii="Verdana" w:hAnsi="Verdana"/>
                <w:color w:val="auto"/>
                <w:sz w:val="22"/>
                <w:szCs w:val="22"/>
                <w:lang w:bidi="en-US"/>
              </w:rPr>
              <w:t>3, 4</w:t>
            </w:r>
          </w:p>
        </w:tc>
      </w:tr>
      <w:tr w:rsidR="005E7BC2" w:rsidRPr="008B78D7" w14:paraId="2F518919" w14:textId="77777777" w:rsidTr="0071780B">
        <w:tc>
          <w:tcPr>
            <w:tcW w:w="8028" w:type="dxa"/>
          </w:tcPr>
          <w:p w14:paraId="3353F3BE" w14:textId="643CD96E" w:rsidR="005E7BC2" w:rsidRPr="008B78D7" w:rsidRDefault="005E7BC2" w:rsidP="00C86E18">
            <w:pPr>
              <w:spacing w:line="240" w:lineRule="auto"/>
              <w:rPr>
                <w:rFonts w:ascii="Verdana" w:hAnsi="Verdana"/>
                <w:color w:val="auto"/>
                <w:sz w:val="22"/>
                <w:szCs w:val="22"/>
                <w:lang w:bidi="en-US"/>
              </w:rPr>
            </w:pPr>
            <w:r w:rsidRPr="008B78D7">
              <w:rPr>
                <w:rFonts w:ascii="Verdana" w:hAnsi="Verdana"/>
                <w:color w:val="auto"/>
                <w:sz w:val="22"/>
                <w:szCs w:val="22"/>
                <w:lang w:bidi="en-US"/>
              </w:rPr>
              <w:t>Assignment #3. Demonstrate procedures in Chapter 13, including the use of an “easy-release” knot. Observe and assist students practicing.</w:t>
            </w:r>
          </w:p>
        </w:tc>
        <w:tc>
          <w:tcPr>
            <w:tcW w:w="1548" w:type="dxa"/>
          </w:tcPr>
          <w:p w14:paraId="36BA9777" w14:textId="37C3BD3C" w:rsidR="005E7BC2" w:rsidRPr="008B78D7" w:rsidRDefault="00116923" w:rsidP="00C86E18">
            <w:pPr>
              <w:spacing w:line="240" w:lineRule="auto"/>
              <w:rPr>
                <w:rFonts w:ascii="Verdana" w:hAnsi="Verdana"/>
                <w:color w:val="auto"/>
                <w:sz w:val="22"/>
                <w:szCs w:val="22"/>
                <w:lang w:bidi="en-US"/>
              </w:rPr>
            </w:pPr>
            <w:r w:rsidRPr="008B78D7">
              <w:rPr>
                <w:rFonts w:ascii="Verdana" w:hAnsi="Verdana"/>
                <w:color w:val="auto"/>
                <w:sz w:val="22"/>
                <w:szCs w:val="22"/>
                <w:lang w:bidi="en-US"/>
              </w:rPr>
              <w:t>6</w:t>
            </w:r>
            <w:r w:rsidR="005E7BC2" w:rsidRPr="008B78D7">
              <w:rPr>
                <w:rFonts w:ascii="Verdana" w:hAnsi="Verdana"/>
                <w:color w:val="auto"/>
                <w:sz w:val="22"/>
                <w:szCs w:val="22"/>
                <w:lang w:bidi="en-US"/>
              </w:rPr>
              <w:t xml:space="preserve">, </w:t>
            </w:r>
            <w:r w:rsidRPr="008B78D7">
              <w:rPr>
                <w:rFonts w:ascii="Verdana" w:hAnsi="Verdana"/>
                <w:color w:val="auto"/>
                <w:sz w:val="22"/>
                <w:szCs w:val="22"/>
                <w:lang w:bidi="en-US"/>
              </w:rPr>
              <w:t>7</w:t>
            </w:r>
            <w:r w:rsidR="005E7BC2" w:rsidRPr="008B78D7">
              <w:rPr>
                <w:rFonts w:ascii="Verdana" w:hAnsi="Verdana"/>
                <w:color w:val="auto"/>
                <w:sz w:val="22"/>
                <w:szCs w:val="22"/>
                <w:lang w:bidi="en-US"/>
              </w:rPr>
              <w:t xml:space="preserve">, </w:t>
            </w:r>
            <w:r w:rsidRPr="008B78D7">
              <w:rPr>
                <w:rFonts w:ascii="Verdana" w:hAnsi="Verdana"/>
                <w:color w:val="auto"/>
                <w:sz w:val="22"/>
                <w:szCs w:val="22"/>
                <w:lang w:bidi="en-US"/>
              </w:rPr>
              <w:t>9</w:t>
            </w:r>
          </w:p>
        </w:tc>
      </w:tr>
      <w:tr w:rsidR="005E7BC2" w:rsidRPr="008B78D7" w14:paraId="2E0D2790" w14:textId="77777777" w:rsidTr="0071780B">
        <w:tc>
          <w:tcPr>
            <w:tcW w:w="8028" w:type="dxa"/>
          </w:tcPr>
          <w:p w14:paraId="660547E4" w14:textId="77777777" w:rsidR="005E7BC2" w:rsidRPr="008B78D7" w:rsidRDefault="005E7BC2" w:rsidP="00C86E18">
            <w:pPr>
              <w:spacing w:line="240" w:lineRule="auto"/>
              <w:rPr>
                <w:rFonts w:ascii="Verdana" w:hAnsi="Verdana"/>
                <w:color w:val="auto"/>
                <w:sz w:val="22"/>
                <w:szCs w:val="22"/>
                <w:lang w:bidi="en-US"/>
              </w:rPr>
            </w:pPr>
            <w:r w:rsidRPr="008B78D7">
              <w:rPr>
                <w:rFonts w:ascii="Verdana" w:hAnsi="Verdana"/>
                <w:color w:val="auto"/>
                <w:sz w:val="22"/>
                <w:szCs w:val="22"/>
                <w:lang w:bidi="en-US"/>
              </w:rPr>
              <w:t>Assignment #4. Invited nurse from the clinical site should discuss:</w:t>
            </w:r>
          </w:p>
          <w:p w14:paraId="73A3DE6D" w14:textId="77777777" w:rsidR="005E7BC2" w:rsidRPr="008B78D7" w:rsidRDefault="005E7BC2" w:rsidP="00C86E18">
            <w:pPr>
              <w:numPr>
                <w:ilvl w:val="0"/>
                <w:numId w:val="43"/>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Physical restraints used in the facility</w:t>
            </w:r>
          </w:p>
          <w:p w14:paraId="7098EB50" w14:textId="77777777" w:rsidR="005E7BC2" w:rsidRPr="008B78D7" w:rsidRDefault="005E7BC2" w:rsidP="00C86E18">
            <w:pPr>
              <w:numPr>
                <w:ilvl w:val="0"/>
                <w:numId w:val="43"/>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Chemical restraints used in the facility</w:t>
            </w:r>
          </w:p>
          <w:p w14:paraId="358855AC" w14:textId="77777777" w:rsidR="005E7BC2" w:rsidRPr="008B78D7" w:rsidRDefault="005E7BC2" w:rsidP="00C86E18">
            <w:pPr>
              <w:numPr>
                <w:ilvl w:val="0"/>
                <w:numId w:val="43"/>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OBRA regulations</w:t>
            </w:r>
          </w:p>
          <w:p w14:paraId="4A4B79D5" w14:textId="77777777" w:rsidR="005E7BC2" w:rsidRPr="008B78D7" w:rsidRDefault="005E7BC2" w:rsidP="00C86E18">
            <w:pPr>
              <w:numPr>
                <w:ilvl w:val="0"/>
                <w:numId w:val="43"/>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Complications associated with restraint use</w:t>
            </w:r>
          </w:p>
          <w:p w14:paraId="4C8DABC2" w14:textId="77777777" w:rsidR="005E7BC2" w:rsidRPr="008B78D7" w:rsidRDefault="005E7BC2" w:rsidP="00C86E18">
            <w:pPr>
              <w:numPr>
                <w:ilvl w:val="0"/>
                <w:numId w:val="43"/>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Restraint alternatives used in the facility</w:t>
            </w:r>
          </w:p>
          <w:p w14:paraId="720300F9" w14:textId="77777777" w:rsidR="005E7BC2" w:rsidRPr="008B78D7" w:rsidRDefault="005E7BC2" w:rsidP="00C86E18">
            <w:pPr>
              <w:numPr>
                <w:ilvl w:val="0"/>
                <w:numId w:val="43"/>
              </w:numPr>
              <w:spacing w:line="240" w:lineRule="auto"/>
              <w:contextualSpacing/>
              <w:rPr>
                <w:rFonts w:ascii="Verdana" w:hAnsi="Verdana"/>
                <w:color w:val="auto"/>
                <w:sz w:val="22"/>
                <w:szCs w:val="22"/>
                <w:lang w:bidi="en-US"/>
              </w:rPr>
            </w:pPr>
            <w:r w:rsidRPr="008B78D7">
              <w:rPr>
                <w:rFonts w:ascii="Verdana" w:hAnsi="Verdana"/>
                <w:color w:val="auto"/>
                <w:sz w:val="22"/>
                <w:szCs w:val="22"/>
                <w:lang w:bidi="en-US"/>
              </w:rPr>
              <w:t>Documentation policy and procedure used in the facility</w:t>
            </w:r>
          </w:p>
        </w:tc>
        <w:tc>
          <w:tcPr>
            <w:tcW w:w="1548" w:type="dxa"/>
          </w:tcPr>
          <w:p w14:paraId="784945F1" w14:textId="6B3F7445" w:rsidR="005E7BC2" w:rsidRPr="008B78D7" w:rsidRDefault="008E7C68" w:rsidP="00C86E18">
            <w:pPr>
              <w:spacing w:line="240" w:lineRule="auto"/>
              <w:rPr>
                <w:rFonts w:ascii="Verdana" w:hAnsi="Verdana"/>
                <w:color w:val="auto"/>
                <w:sz w:val="22"/>
                <w:szCs w:val="22"/>
                <w:lang w:bidi="en-US"/>
              </w:rPr>
            </w:pPr>
            <w:r w:rsidRPr="008B78D7">
              <w:rPr>
                <w:rFonts w:ascii="Verdana" w:hAnsi="Verdana"/>
                <w:color w:val="auto"/>
                <w:sz w:val="22"/>
                <w:szCs w:val="22"/>
                <w:lang w:bidi="en-US"/>
              </w:rPr>
              <w:t>6</w:t>
            </w:r>
            <w:r w:rsidR="00AF29F9" w:rsidRPr="008B78D7">
              <w:rPr>
                <w:rFonts w:ascii="Verdana" w:hAnsi="Verdana"/>
                <w:color w:val="auto"/>
                <w:sz w:val="22"/>
                <w:szCs w:val="22"/>
                <w:lang w:bidi="en-US"/>
              </w:rPr>
              <w:t xml:space="preserve">, </w:t>
            </w:r>
            <w:r w:rsidR="005E7BC2" w:rsidRPr="008B78D7">
              <w:rPr>
                <w:rFonts w:ascii="Verdana" w:hAnsi="Verdana"/>
                <w:color w:val="auto"/>
                <w:sz w:val="22"/>
                <w:szCs w:val="22"/>
                <w:lang w:bidi="en-US"/>
              </w:rPr>
              <w:t>7, 8</w:t>
            </w:r>
            <w:r w:rsidRPr="008B78D7">
              <w:rPr>
                <w:rFonts w:ascii="Verdana" w:hAnsi="Verdana"/>
                <w:color w:val="auto"/>
                <w:sz w:val="22"/>
                <w:szCs w:val="22"/>
                <w:lang w:bidi="en-US"/>
              </w:rPr>
              <w:t>, 9</w:t>
            </w:r>
          </w:p>
        </w:tc>
      </w:tr>
    </w:tbl>
    <w:p w14:paraId="49B38046" w14:textId="77777777" w:rsidR="005E7BC2" w:rsidRPr="008B78D7" w:rsidRDefault="005E7BC2" w:rsidP="005E7BC2">
      <w:pPr>
        <w:spacing w:line="240" w:lineRule="auto"/>
        <w:rPr>
          <w:rFonts w:ascii="Verdana" w:eastAsia="Calibri" w:hAnsi="Verdana" w:cs="Times New Roman"/>
          <w:color w:val="auto"/>
          <w:sz w:val="22"/>
          <w:lang w:bidi="en-US"/>
        </w:rPr>
      </w:pPr>
    </w:p>
    <w:tbl>
      <w:tblPr>
        <w:tblStyle w:val="TableGrid3"/>
        <w:tblW w:w="0" w:type="auto"/>
        <w:tblLayout w:type="fixed"/>
        <w:tblLook w:val="04A0" w:firstRow="1" w:lastRow="0" w:firstColumn="1" w:lastColumn="0" w:noHBand="0" w:noVBand="1"/>
        <w:tblDescription w:val="This table describes about the Web Assignments"/>
      </w:tblPr>
      <w:tblGrid>
        <w:gridCol w:w="8028"/>
        <w:gridCol w:w="1548"/>
      </w:tblGrid>
      <w:tr w:rsidR="005E7BC2" w:rsidRPr="008B78D7" w14:paraId="5E82AE0B" w14:textId="77777777" w:rsidTr="0071780B">
        <w:trPr>
          <w:tblHeader/>
        </w:trPr>
        <w:tc>
          <w:tcPr>
            <w:tcW w:w="8028" w:type="dxa"/>
          </w:tcPr>
          <w:p w14:paraId="064CE9C8" w14:textId="77777777" w:rsidR="005E7BC2" w:rsidRPr="008B78D7" w:rsidRDefault="005E7BC2" w:rsidP="00C86E18">
            <w:pPr>
              <w:pStyle w:val="Heading2"/>
              <w:numPr>
                <w:ilvl w:val="0"/>
                <w:numId w:val="0"/>
              </w:numPr>
              <w:rPr>
                <w:rFonts w:ascii="Verdana" w:hAnsi="Verdana"/>
                <w:szCs w:val="22"/>
                <w:lang w:bidi="en-US"/>
              </w:rPr>
            </w:pPr>
            <w:r w:rsidRPr="008B78D7">
              <w:rPr>
                <w:rFonts w:ascii="Verdana" w:hAnsi="Verdana"/>
                <w:szCs w:val="22"/>
                <w:lang w:bidi="en-US"/>
              </w:rPr>
              <w:t>Web Assignments</w:t>
            </w:r>
          </w:p>
        </w:tc>
        <w:tc>
          <w:tcPr>
            <w:tcW w:w="1548" w:type="dxa"/>
          </w:tcPr>
          <w:p w14:paraId="4FB143CB" w14:textId="77777777" w:rsidR="005E7BC2" w:rsidRPr="008B78D7" w:rsidRDefault="005E7BC2" w:rsidP="00C86E18">
            <w:pPr>
              <w:pStyle w:val="Heading2"/>
              <w:numPr>
                <w:ilvl w:val="0"/>
                <w:numId w:val="0"/>
              </w:numPr>
              <w:rPr>
                <w:rFonts w:ascii="Verdana" w:hAnsi="Verdana"/>
                <w:szCs w:val="22"/>
                <w:lang w:bidi="en-US"/>
              </w:rPr>
            </w:pPr>
            <w:r w:rsidRPr="008B78D7">
              <w:rPr>
                <w:rFonts w:ascii="Verdana" w:hAnsi="Verdana"/>
                <w:szCs w:val="22"/>
                <w:lang w:bidi="en-US"/>
              </w:rPr>
              <w:t>Learning Objective(s)</w:t>
            </w:r>
          </w:p>
        </w:tc>
      </w:tr>
      <w:tr w:rsidR="005E7BC2" w:rsidRPr="008B78D7" w14:paraId="4C1A8422" w14:textId="77777777" w:rsidTr="0071780B">
        <w:tc>
          <w:tcPr>
            <w:tcW w:w="8028" w:type="dxa"/>
          </w:tcPr>
          <w:p w14:paraId="565BBA08" w14:textId="7C4D9F94" w:rsidR="005E7BC2" w:rsidRPr="008B78D7" w:rsidRDefault="005E7BC2" w:rsidP="00DC718F">
            <w:pPr>
              <w:rPr>
                <w:rStyle w:val="Hyperlink"/>
                <w:rFonts w:ascii="Verdana" w:hAnsi="Verdana"/>
                <w:color w:val="0000FF"/>
                <w:sz w:val="22"/>
                <w:szCs w:val="22"/>
              </w:rPr>
            </w:pPr>
            <w:r w:rsidRPr="008B78D7">
              <w:rPr>
                <w:rFonts w:ascii="Verdana" w:hAnsi="Verdana"/>
                <w:sz w:val="22"/>
                <w:szCs w:val="22"/>
                <w:lang w:bidi="en-US"/>
              </w:rPr>
              <w:t>Assignment #1. Students can enter “restraint alternatives” to access such sites as:</w:t>
            </w:r>
          </w:p>
          <w:p w14:paraId="17FC9D2D" w14:textId="7C5C7439" w:rsidR="005E7BC2" w:rsidRPr="008B78D7" w:rsidRDefault="00000000" w:rsidP="005E7BC2">
            <w:pPr>
              <w:numPr>
                <w:ilvl w:val="0"/>
                <w:numId w:val="44"/>
              </w:numPr>
              <w:spacing w:line="240" w:lineRule="auto"/>
              <w:contextualSpacing/>
              <w:rPr>
                <w:rStyle w:val="Hyperlink"/>
                <w:rFonts w:ascii="Verdana" w:hAnsi="Verdana"/>
                <w:color w:val="0000FF"/>
                <w:sz w:val="22"/>
                <w:szCs w:val="22"/>
              </w:rPr>
            </w:pPr>
            <w:hyperlink r:id="rId11" w:history="1">
              <w:r w:rsidR="007B600B" w:rsidRPr="008B78D7">
                <w:rPr>
                  <w:rStyle w:val="Hyperlink"/>
                  <w:rFonts w:ascii="Verdana" w:hAnsi="Verdana"/>
                  <w:color w:val="0000FF"/>
                  <w:sz w:val="22"/>
                  <w:szCs w:val="22"/>
                </w:rPr>
                <w:t>https://www.tmfnetworks.org/Portals/0/Resource%20Center/RestraintAlternatives.pdf</w:t>
              </w:r>
            </w:hyperlink>
            <w:r w:rsidR="007B600B" w:rsidRPr="008B78D7">
              <w:rPr>
                <w:rStyle w:val="Hyperlink"/>
                <w:rFonts w:ascii="Verdana" w:eastAsiaTheme="minorHAnsi" w:hAnsi="Verdana" w:cstheme="minorBidi"/>
                <w:color w:val="0000FF"/>
                <w:sz w:val="22"/>
                <w:szCs w:val="22"/>
              </w:rPr>
              <w:t xml:space="preserve"> </w:t>
            </w:r>
          </w:p>
        </w:tc>
        <w:tc>
          <w:tcPr>
            <w:tcW w:w="1548" w:type="dxa"/>
          </w:tcPr>
          <w:p w14:paraId="512679C6" w14:textId="01E3A3F9" w:rsidR="005E7BC2" w:rsidRPr="008B78D7" w:rsidRDefault="001045E8" w:rsidP="005E7BC2">
            <w:pPr>
              <w:spacing w:line="240" w:lineRule="auto"/>
              <w:rPr>
                <w:rFonts w:ascii="Verdana" w:hAnsi="Verdana"/>
                <w:color w:val="auto"/>
                <w:sz w:val="22"/>
                <w:szCs w:val="22"/>
                <w:lang w:bidi="en-US"/>
              </w:rPr>
            </w:pPr>
            <w:r w:rsidRPr="008B78D7">
              <w:rPr>
                <w:rFonts w:ascii="Verdana" w:hAnsi="Verdana"/>
                <w:color w:val="auto"/>
                <w:sz w:val="22"/>
                <w:szCs w:val="22"/>
                <w:lang w:bidi="en-US"/>
              </w:rPr>
              <w:t>8</w:t>
            </w:r>
          </w:p>
        </w:tc>
      </w:tr>
      <w:tr w:rsidR="005E7BC2" w:rsidRPr="008B78D7" w14:paraId="5900F5BA" w14:textId="77777777" w:rsidTr="0071780B">
        <w:tc>
          <w:tcPr>
            <w:tcW w:w="8028" w:type="dxa"/>
          </w:tcPr>
          <w:p w14:paraId="304BF913" w14:textId="77777777" w:rsidR="005E7BC2" w:rsidRPr="008B78D7" w:rsidRDefault="005E7BC2" w:rsidP="00DC718F">
            <w:pPr>
              <w:rPr>
                <w:rFonts w:ascii="Verdana" w:hAnsi="Verdana"/>
                <w:sz w:val="22"/>
                <w:szCs w:val="22"/>
                <w:lang w:bidi="en-US"/>
              </w:rPr>
            </w:pPr>
            <w:r w:rsidRPr="008B78D7">
              <w:rPr>
                <w:rFonts w:ascii="Verdana" w:hAnsi="Verdana"/>
                <w:sz w:val="22"/>
                <w:szCs w:val="22"/>
                <w:lang w:bidi="en-US"/>
              </w:rPr>
              <w:t xml:space="preserve">Assignment #2. Students can enter “death due to restraint use” to </w:t>
            </w:r>
            <w:r w:rsidRPr="008B78D7">
              <w:rPr>
                <w:rFonts w:ascii="Verdana" w:hAnsi="Verdana"/>
                <w:sz w:val="22"/>
                <w:szCs w:val="22"/>
                <w:lang w:bidi="en-US"/>
              </w:rPr>
              <w:lastRenderedPageBreak/>
              <w:t>access such sites as:</w:t>
            </w:r>
          </w:p>
          <w:p w14:paraId="6D9F16E1" w14:textId="77777777" w:rsidR="005E7BC2" w:rsidRPr="008B78D7" w:rsidRDefault="00000000" w:rsidP="005E7BC2">
            <w:pPr>
              <w:numPr>
                <w:ilvl w:val="0"/>
                <w:numId w:val="44"/>
              </w:numPr>
              <w:spacing w:line="240" w:lineRule="auto"/>
              <w:contextualSpacing/>
              <w:rPr>
                <w:rFonts w:ascii="Verdana" w:hAnsi="Verdana"/>
                <w:color w:val="auto"/>
                <w:sz w:val="22"/>
                <w:szCs w:val="22"/>
                <w:lang w:bidi="en-US"/>
              </w:rPr>
            </w:pPr>
            <w:hyperlink r:id="rId12" w:tooltip="To know more about the death due to restraint use" w:history="1">
              <w:r w:rsidR="005E7BC2" w:rsidRPr="008B78D7">
                <w:rPr>
                  <w:rFonts w:ascii="Verdana" w:hAnsi="Verdana"/>
                  <w:color w:val="0000FF"/>
                  <w:sz w:val="22"/>
                  <w:szCs w:val="22"/>
                  <w:u w:val="single"/>
                  <w:lang w:bidi="en-US"/>
                </w:rPr>
                <w:t>http://www.ncbi.nlm.nih.gov/pubmed/</w:t>
              </w:r>
              <w:r w:rsidR="005E7BC2" w:rsidRPr="008B78D7">
                <w:rPr>
                  <w:rStyle w:val="Hyperlink"/>
                  <w:rFonts w:ascii="Verdana" w:hAnsi="Verdana"/>
                  <w:color w:val="0000FF"/>
                  <w:sz w:val="22"/>
                  <w:szCs w:val="22"/>
                </w:rPr>
                <w:t>22334818</w:t>
              </w:r>
            </w:hyperlink>
          </w:p>
        </w:tc>
        <w:tc>
          <w:tcPr>
            <w:tcW w:w="1548" w:type="dxa"/>
          </w:tcPr>
          <w:p w14:paraId="0B3DB2CC" w14:textId="15164547" w:rsidR="005E7BC2" w:rsidRPr="008B78D7" w:rsidRDefault="00821BFB" w:rsidP="005E7BC2">
            <w:pPr>
              <w:spacing w:line="240" w:lineRule="auto"/>
              <w:rPr>
                <w:rFonts w:ascii="Verdana" w:hAnsi="Verdana"/>
                <w:color w:val="auto"/>
                <w:sz w:val="22"/>
                <w:szCs w:val="22"/>
                <w:lang w:bidi="en-US"/>
              </w:rPr>
            </w:pPr>
            <w:r w:rsidRPr="008B78D7">
              <w:rPr>
                <w:rFonts w:ascii="Verdana" w:hAnsi="Verdana"/>
                <w:color w:val="auto"/>
                <w:sz w:val="22"/>
                <w:szCs w:val="22"/>
                <w:lang w:bidi="en-US"/>
              </w:rPr>
              <w:lastRenderedPageBreak/>
              <w:t>7</w:t>
            </w:r>
          </w:p>
        </w:tc>
      </w:tr>
    </w:tbl>
    <w:p w14:paraId="14DFD490" w14:textId="77777777" w:rsidR="005E7BC2" w:rsidRPr="008B78D7" w:rsidRDefault="005E7BC2" w:rsidP="005E7BC2">
      <w:pPr>
        <w:spacing w:line="240" w:lineRule="auto"/>
        <w:rPr>
          <w:rFonts w:ascii="Verdana" w:eastAsia="Calibri" w:hAnsi="Verdana" w:cs="Times New Roman"/>
          <w:color w:val="auto"/>
          <w:sz w:val="22"/>
          <w:lang w:bidi="en-US"/>
        </w:rPr>
      </w:pPr>
    </w:p>
    <w:p w14:paraId="06C17A35" w14:textId="69EA52AE" w:rsidR="001E2049" w:rsidRPr="008B78D7" w:rsidRDefault="001E2049" w:rsidP="005E7BC2">
      <w:pPr>
        <w:keepNext/>
        <w:spacing w:before="240" w:after="60" w:line="240" w:lineRule="auto"/>
        <w:outlineLvl w:val="0"/>
        <w:rPr>
          <w:rFonts w:ascii="Verdana" w:hAnsi="Verdana"/>
          <w:sz w:val="22"/>
          <w:lang w:eastAsia="de-DE"/>
        </w:rPr>
      </w:pPr>
    </w:p>
    <w:sectPr w:rsidR="001E2049" w:rsidRPr="008B78D7" w:rsidSect="00954377">
      <w:headerReference w:type="default" r:id="rId13"/>
      <w:footerReference w:type="default" r:id="rId14"/>
      <w:footerReference w:type="first" r:id="rId15"/>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7C8AB" w14:textId="77777777" w:rsidR="00FA0BC2" w:rsidRDefault="00FA0BC2" w:rsidP="00291CA2">
      <w:pPr>
        <w:spacing w:line="240" w:lineRule="auto"/>
      </w:pPr>
      <w:r>
        <w:separator/>
      </w:r>
    </w:p>
  </w:endnote>
  <w:endnote w:type="continuationSeparator" w:id="0">
    <w:p w14:paraId="01466AA3" w14:textId="77777777" w:rsidR="00FA0BC2" w:rsidRDefault="00FA0BC2"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8B78D7">
            <w:rPr>
              <w:noProof/>
            </w:rPr>
            <w:t>4</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BD3294E" wp14:editId="5B557133">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2608E" w14:textId="77777777" w:rsidR="00FA0BC2" w:rsidRDefault="00FA0BC2" w:rsidP="00291CA2">
      <w:pPr>
        <w:spacing w:line="240" w:lineRule="auto"/>
      </w:pPr>
      <w:r>
        <w:separator/>
      </w:r>
    </w:p>
  </w:footnote>
  <w:footnote w:type="continuationSeparator" w:id="0">
    <w:p w14:paraId="17D39A00" w14:textId="77777777" w:rsidR="00FA0BC2" w:rsidRDefault="00FA0BC2"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7E93E3" wp14:editId="5A8C819E">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5" w15:restartNumberingAfterBreak="0">
    <w:nsid w:val="03243C19"/>
    <w:multiLevelType w:val="hybridMultilevel"/>
    <w:tmpl w:val="B6C43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435C5E"/>
    <w:multiLevelType w:val="hybridMultilevel"/>
    <w:tmpl w:val="80641F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ED4E8D"/>
    <w:multiLevelType w:val="multilevel"/>
    <w:tmpl w:val="44280DF8"/>
    <w:numStyleLink w:val="Headinglist"/>
  </w:abstractNum>
  <w:abstractNum w:abstractNumId="9"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C812B0B"/>
    <w:multiLevelType w:val="hybridMultilevel"/>
    <w:tmpl w:val="160052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9744C5"/>
    <w:multiLevelType w:val="hybridMultilevel"/>
    <w:tmpl w:val="E4D0B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052D3D"/>
    <w:multiLevelType w:val="hybridMultilevel"/>
    <w:tmpl w:val="86248418"/>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3" w15:restartNumberingAfterBreak="0">
    <w:nsid w:val="226073A1"/>
    <w:multiLevelType w:val="multilevel"/>
    <w:tmpl w:val="B4C2E896"/>
    <w:numStyleLink w:val="Bulletlist"/>
  </w:abstractNum>
  <w:abstractNum w:abstractNumId="14" w15:restartNumberingAfterBreak="0">
    <w:nsid w:val="29572BE1"/>
    <w:multiLevelType w:val="multilevel"/>
    <w:tmpl w:val="44280DF8"/>
    <w:numStyleLink w:val="Headinglist"/>
  </w:abstractNum>
  <w:abstractNum w:abstractNumId="15" w15:restartNumberingAfterBreak="0">
    <w:nsid w:val="2E245079"/>
    <w:multiLevelType w:val="hybridMultilevel"/>
    <w:tmpl w:val="FC90E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D026EB"/>
    <w:multiLevelType w:val="hybridMultilevel"/>
    <w:tmpl w:val="8A68185C"/>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7" w15:restartNumberingAfterBreak="0">
    <w:nsid w:val="32594E6C"/>
    <w:multiLevelType w:val="hybridMultilevel"/>
    <w:tmpl w:val="9592A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281BC3"/>
    <w:multiLevelType w:val="hybridMultilevel"/>
    <w:tmpl w:val="600C1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E83E61"/>
    <w:multiLevelType w:val="hybridMultilevel"/>
    <w:tmpl w:val="7D768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CD7124"/>
    <w:multiLevelType w:val="hybridMultilevel"/>
    <w:tmpl w:val="881896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021E34"/>
    <w:multiLevelType w:val="hybridMultilevel"/>
    <w:tmpl w:val="EB7EB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41EB1222"/>
    <w:multiLevelType w:val="hybridMultilevel"/>
    <w:tmpl w:val="8ECEFE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197F14"/>
    <w:multiLevelType w:val="hybridMultilevel"/>
    <w:tmpl w:val="00D8A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4976E7"/>
    <w:multiLevelType w:val="hybridMultilevel"/>
    <w:tmpl w:val="75BE8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007A6D"/>
    <w:multiLevelType w:val="multilevel"/>
    <w:tmpl w:val="B4C2E896"/>
    <w:numStyleLink w:val="Bulletlist"/>
  </w:abstractNum>
  <w:abstractNum w:abstractNumId="27" w15:restartNumberingAfterBreak="0">
    <w:nsid w:val="48BA5D87"/>
    <w:multiLevelType w:val="hybridMultilevel"/>
    <w:tmpl w:val="ABDEF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62022A"/>
    <w:multiLevelType w:val="hybridMultilevel"/>
    <w:tmpl w:val="5B9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EF25E13"/>
    <w:multiLevelType w:val="hybridMultilevel"/>
    <w:tmpl w:val="B5C837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A95545"/>
    <w:multiLevelType w:val="hybridMultilevel"/>
    <w:tmpl w:val="12C465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FE1B4C"/>
    <w:multiLevelType w:val="multilevel"/>
    <w:tmpl w:val="44280DF8"/>
    <w:numStyleLink w:val="Headinglist"/>
  </w:abstractNum>
  <w:abstractNum w:abstractNumId="32" w15:restartNumberingAfterBreak="0">
    <w:nsid w:val="5B366858"/>
    <w:multiLevelType w:val="hybridMultilevel"/>
    <w:tmpl w:val="B09AA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30345D"/>
    <w:multiLevelType w:val="hybridMultilevel"/>
    <w:tmpl w:val="48C65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F9404F"/>
    <w:multiLevelType w:val="hybridMultilevel"/>
    <w:tmpl w:val="B5143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963DBE"/>
    <w:multiLevelType w:val="hybridMultilevel"/>
    <w:tmpl w:val="C4E4E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F4343F"/>
    <w:multiLevelType w:val="multilevel"/>
    <w:tmpl w:val="44280DF8"/>
    <w:numStyleLink w:val="Headinglist"/>
  </w:abstractNum>
  <w:abstractNum w:abstractNumId="37" w15:restartNumberingAfterBreak="0">
    <w:nsid w:val="656C1EC4"/>
    <w:multiLevelType w:val="multilevel"/>
    <w:tmpl w:val="B4C2E896"/>
    <w:numStyleLink w:val="Bulletlist"/>
  </w:abstractNum>
  <w:abstractNum w:abstractNumId="38" w15:restartNumberingAfterBreak="0">
    <w:nsid w:val="6B96161C"/>
    <w:multiLevelType w:val="hybridMultilevel"/>
    <w:tmpl w:val="C786F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5F1F27"/>
    <w:multiLevelType w:val="hybridMultilevel"/>
    <w:tmpl w:val="9AE0E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D800F4"/>
    <w:multiLevelType w:val="hybridMultilevel"/>
    <w:tmpl w:val="598A6C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5E16AC"/>
    <w:multiLevelType w:val="hybridMultilevel"/>
    <w:tmpl w:val="D38E7C24"/>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num w:numId="1" w16cid:durableId="1191577540">
    <w:abstractNumId w:val="9"/>
  </w:num>
  <w:num w:numId="2" w16cid:durableId="1429696621">
    <w:abstractNumId w:val="9"/>
  </w:num>
  <w:num w:numId="3" w16cid:durableId="729115182">
    <w:abstractNumId w:val="9"/>
  </w:num>
  <w:num w:numId="4" w16cid:durableId="1462263313">
    <w:abstractNumId w:val="7"/>
  </w:num>
  <w:num w:numId="5" w16cid:durableId="1427265506">
    <w:abstractNumId w:val="14"/>
  </w:num>
  <w:num w:numId="6" w16cid:durableId="1260216248">
    <w:abstractNumId w:val="31"/>
  </w:num>
  <w:num w:numId="7" w16cid:durableId="1862740582">
    <w:abstractNumId w:val="22"/>
  </w:num>
  <w:num w:numId="8" w16cid:durableId="2058434939">
    <w:abstractNumId w:val="0"/>
  </w:num>
  <w:num w:numId="9" w16cid:durableId="1711495519">
    <w:abstractNumId w:val="37"/>
  </w:num>
  <w:num w:numId="10" w16cid:durableId="1854296897">
    <w:abstractNumId w:val="13"/>
  </w:num>
  <w:num w:numId="11" w16cid:durableId="673458183">
    <w:abstractNumId w:val="26"/>
  </w:num>
  <w:num w:numId="12" w16cid:durableId="205799841">
    <w:abstractNumId w:val="8"/>
  </w:num>
  <w:num w:numId="13" w16cid:durableId="488136583">
    <w:abstractNumId w:val="36"/>
  </w:num>
  <w:num w:numId="14" w16cid:durableId="413942528">
    <w:abstractNumId w:val="5"/>
  </w:num>
  <w:num w:numId="15" w16cid:durableId="1891652474">
    <w:abstractNumId w:val="34"/>
  </w:num>
  <w:num w:numId="16" w16cid:durableId="1519654967">
    <w:abstractNumId w:val="15"/>
  </w:num>
  <w:num w:numId="17" w16cid:durableId="1033965804">
    <w:abstractNumId w:val="39"/>
  </w:num>
  <w:num w:numId="18" w16cid:durableId="1917280177">
    <w:abstractNumId w:val="20"/>
  </w:num>
  <w:num w:numId="19" w16cid:durableId="1994213415">
    <w:abstractNumId w:val="41"/>
  </w:num>
  <w:num w:numId="20" w16cid:durableId="395662999">
    <w:abstractNumId w:val="19"/>
  </w:num>
  <w:num w:numId="21" w16cid:durableId="1938364723">
    <w:abstractNumId w:val="12"/>
  </w:num>
  <w:num w:numId="22" w16cid:durableId="1848788034">
    <w:abstractNumId w:val="16"/>
  </w:num>
  <w:num w:numId="23" w16cid:durableId="1881898100">
    <w:abstractNumId w:val="23"/>
  </w:num>
  <w:num w:numId="24" w16cid:durableId="1648706045">
    <w:abstractNumId w:val="11"/>
  </w:num>
  <w:num w:numId="25" w16cid:durableId="45568455">
    <w:abstractNumId w:val="38"/>
  </w:num>
  <w:num w:numId="26" w16cid:durableId="663362374">
    <w:abstractNumId w:val="28"/>
  </w:num>
  <w:num w:numId="27" w16cid:durableId="1664427098">
    <w:abstractNumId w:val="1"/>
  </w:num>
  <w:num w:numId="28" w16cid:durableId="292294762">
    <w:abstractNumId w:val="2"/>
  </w:num>
  <w:num w:numId="29" w16cid:durableId="1054083068">
    <w:abstractNumId w:val="3"/>
  </w:num>
  <w:num w:numId="30" w16cid:durableId="1953121399">
    <w:abstractNumId w:val="4"/>
  </w:num>
  <w:num w:numId="31" w16cid:durableId="540093438">
    <w:abstractNumId w:val="33"/>
  </w:num>
  <w:num w:numId="32" w16cid:durableId="775249164">
    <w:abstractNumId w:val="21"/>
  </w:num>
  <w:num w:numId="33" w16cid:durableId="2113550196">
    <w:abstractNumId w:val="27"/>
  </w:num>
  <w:num w:numId="34" w16cid:durableId="2090811083">
    <w:abstractNumId w:val="32"/>
  </w:num>
  <w:num w:numId="35" w16cid:durableId="1458403519">
    <w:abstractNumId w:val="25"/>
  </w:num>
  <w:num w:numId="36" w16cid:durableId="847138115">
    <w:abstractNumId w:val="35"/>
  </w:num>
  <w:num w:numId="37" w16cid:durableId="1176841479">
    <w:abstractNumId w:val="24"/>
  </w:num>
  <w:num w:numId="38" w16cid:durableId="224686510">
    <w:abstractNumId w:val="40"/>
  </w:num>
  <w:num w:numId="39" w16cid:durableId="834102166">
    <w:abstractNumId w:val="6"/>
  </w:num>
  <w:num w:numId="40" w16cid:durableId="1881815109">
    <w:abstractNumId w:val="29"/>
  </w:num>
  <w:num w:numId="41" w16cid:durableId="1420829749">
    <w:abstractNumId w:val="30"/>
  </w:num>
  <w:num w:numId="42" w16cid:durableId="1936091847">
    <w:abstractNumId w:val="17"/>
  </w:num>
  <w:num w:numId="43" w16cid:durableId="2092576920">
    <w:abstractNumId w:val="10"/>
  </w:num>
  <w:num w:numId="44" w16cid:durableId="944263772">
    <w:abstractNumId w:val="18"/>
  </w:num>
  <w:num w:numId="45" w16cid:durableId="2067072334">
    <w:abstractNumId w:val="36"/>
  </w:num>
  <w:num w:numId="46" w16cid:durableId="151128976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715"/>
    <w:rsid w:val="00000AFF"/>
    <w:rsid w:val="000225A6"/>
    <w:rsid w:val="0003366F"/>
    <w:rsid w:val="000406B1"/>
    <w:rsid w:val="00043C8A"/>
    <w:rsid w:val="00081DAB"/>
    <w:rsid w:val="00081F77"/>
    <w:rsid w:val="00083449"/>
    <w:rsid w:val="000A006E"/>
    <w:rsid w:val="001045E8"/>
    <w:rsid w:val="00116923"/>
    <w:rsid w:val="00141660"/>
    <w:rsid w:val="00145E2E"/>
    <w:rsid w:val="001555F5"/>
    <w:rsid w:val="00167A57"/>
    <w:rsid w:val="001B183D"/>
    <w:rsid w:val="001D07AE"/>
    <w:rsid w:val="001E2049"/>
    <w:rsid w:val="001F0D8F"/>
    <w:rsid w:val="00215E24"/>
    <w:rsid w:val="00250B53"/>
    <w:rsid w:val="00267115"/>
    <w:rsid w:val="00291B64"/>
    <w:rsid w:val="00291CA2"/>
    <w:rsid w:val="002B02DB"/>
    <w:rsid w:val="002B4D70"/>
    <w:rsid w:val="002C09FD"/>
    <w:rsid w:val="002D1245"/>
    <w:rsid w:val="002E2AD0"/>
    <w:rsid w:val="0032491E"/>
    <w:rsid w:val="00383C5A"/>
    <w:rsid w:val="00395470"/>
    <w:rsid w:val="0039600D"/>
    <w:rsid w:val="003C2ED5"/>
    <w:rsid w:val="00407BB1"/>
    <w:rsid w:val="00407F47"/>
    <w:rsid w:val="00411AD9"/>
    <w:rsid w:val="004214D4"/>
    <w:rsid w:val="004377B9"/>
    <w:rsid w:val="00440958"/>
    <w:rsid w:val="004760D1"/>
    <w:rsid w:val="0047690C"/>
    <w:rsid w:val="004D34AE"/>
    <w:rsid w:val="004E3766"/>
    <w:rsid w:val="00540939"/>
    <w:rsid w:val="0056008D"/>
    <w:rsid w:val="005613E5"/>
    <w:rsid w:val="005C5E2D"/>
    <w:rsid w:val="005D52ED"/>
    <w:rsid w:val="005E1389"/>
    <w:rsid w:val="005E7BC2"/>
    <w:rsid w:val="00613D2D"/>
    <w:rsid w:val="00651F7D"/>
    <w:rsid w:val="00671D76"/>
    <w:rsid w:val="00673354"/>
    <w:rsid w:val="0067483F"/>
    <w:rsid w:val="006868B2"/>
    <w:rsid w:val="006C339D"/>
    <w:rsid w:val="006D7A15"/>
    <w:rsid w:val="006E58BE"/>
    <w:rsid w:val="006F4150"/>
    <w:rsid w:val="007172A0"/>
    <w:rsid w:val="00741331"/>
    <w:rsid w:val="0075497B"/>
    <w:rsid w:val="00757238"/>
    <w:rsid w:val="00764747"/>
    <w:rsid w:val="00770912"/>
    <w:rsid w:val="007776E2"/>
    <w:rsid w:val="007B5109"/>
    <w:rsid w:val="007B600B"/>
    <w:rsid w:val="007D6E2A"/>
    <w:rsid w:val="00802715"/>
    <w:rsid w:val="0080300F"/>
    <w:rsid w:val="00816977"/>
    <w:rsid w:val="00821BFB"/>
    <w:rsid w:val="00822A97"/>
    <w:rsid w:val="008569C4"/>
    <w:rsid w:val="008703C2"/>
    <w:rsid w:val="008933D3"/>
    <w:rsid w:val="008A11B8"/>
    <w:rsid w:val="008A16AB"/>
    <w:rsid w:val="008B3D87"/>
    <w:rsid w:val="008B78D7"/>
    <w:rsid w:val="008D6835"/>
    <w:rsid w:val="008E7C68"/>
    <w:rsid w:val="008F4222"/>
    <w:rsid w:val="009008B6"/>
    <w:rsid w:val="009102B7"/>
    <w:rsid w:val="00915F9F"/>
    <w:rsid w:val="00954205"/>
    <w:rsid w:val="00954377"/>
    <w:rsid w:val="0098330B"/>
    <w:rsid w:val="0099702B"/>
    <w:rsid w:val="009A09A8"/>
    <w:rsid w:val="009B0A2C"/>
    <w:rsid w:val="009B6106"/>
    <w:rsid w:val="009E1308"/>
    <w:rsid w:val="00A06AF8"/>
    <w:rsid w:val="00A07639"/>
    <w:rsid w:val="00A32110"/>
    <w:rsid w:val="00A73169"/>
    <w:rsid w:val="00A93E18"/>
    <w:rsid w:val="00AB3D6E"/>
    <w:rsid w:val="00AD2B1B"/>
    <w:rsid w:val="00AE5C40"/>
    <w:rsid w:val="00AE7FA9"/>
    <w:rsid w:val="00AF0936"/>
    <w:rsid w:val="00AF29F9"/>
    <w:rsid w:val="00AF2AE3"/>
    <w:rsid w:val="00AF6645"/>
    <w:rsid w:val="00B1166B"/>
    <w:rsid w:val="00B12219"/>
    <w:rsid w:val="00B20D41"/>
    <w:rsid w:val="00B62074"/>
    <w:rsid w:val="00B664A6"/>
    <w:rsid w:val="00B85C4B"/>
    <w:rsid w:val="00B94051"/>
    <w:rsid w:val="00B9529F"/>
    <w:rsid w:val="00BB4EA8"/>
    <w:rsid w:val="00BC4B10"/>
    <w:rsid w:val="00BD7960"/>
    <w:rsid w:val="00BE568D"/>
    <w:rsid w:val="00C07757"/>
    <w:rsid w:val="00C46EB6"/>
    <w:rsid w:val="00C4765D"/>
    <w:rsid w:val="00C83B34"/>
    <w:rsid w:val="00C86E18"/>
    <w:rsid w:val="00CD79C5"/>
    <w:rsid w:val="00CE18DB"/>
    <w:rsid w:val="00D27242"/>
    <w:rsid w:val="00D40F66"/>
    <w:rsid w:val="00D527C5"/>
    <w:rsid w:val="00D63F85"/>
    <w:rsid w:val="00D64A9B"/>
    <w:rsid w:val="00DA0889"/>
    <w:rsid w:val="00DC2093"/>
    <w:rsid w:val="00DC718F"/>
    <w:rsid w:val="00DD6D04"/>
    <w:rsid w:val="00E058D2"/>
    <w:rsid w:val="00E100A8"/>
    <w:rsid w:val="00E2013A"/>
    <w:rsid w:val="00E31E10"/>
    <w:rsid w:val="00E679CE"/>
    <w:rsid w:val="00E70C89"/>
    <w:rsid w:val="00E96CB5"/>
    <w:rsid w:val="00EB546E"/>
    <w:rsid w:val="00F704D9"/>
    <w:rsid w:val="00F958A8"/>
    <w:rsid w:val="00FA0BC2"/>
    <w:rsid w:val="00FA4FFA"/>
    <w:rsid w:val="00FD4C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table" w:customStyle="1" w:styleId="TableGrid3">
    <w:name w:val="Table Grid3"/>
    <w:basedOn w:val="TableNormal"/>
    <w:next w:val="TableGrid"/>
    <w:uiPriority w:val="59"/>
    <w:rsid w:val="005E7B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411AD9"/>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BE568D"/>
    <w:rPr>
      <w:sz w:val="16"/>
      <w:szCs w:val="16"/>
    </w:rPr>
  </w:style>
  <w:style w:type="paragraph" w:styleId="CommentText">
    <w:name w:val="annotation text"/>
    <w:basedOn w:val="Normal"/>
    <w:link w:val="CommentTextChar"/>
    <w:uiPriority w:val="99"/>
    <w:unhideWhenUsed/>
    <w:rsid w:val="00BE568D"/>
    <w:pPr>
      <w:spacing w:line="240" w:lineRule="auto"/>
    </w:pPr>
    <w:rPr>
      <w:sz w:val="20"/>
      <w:szCs w:val="20"/>
    </w:rPr>
  </w:style>
  <w:style w:type="character" w:customStyle="1" w:styleId="CommentTextChar">
    <w:name w:val="Comment Text Char"/>
    <w:basedOn w:val="DefaultParagraphFont"/>
    <w:link w:val="CommentText"/>
    <w:uiPriority w:val="99"/>
    <w:rsid w:val="00BE568D"/>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BE568D"/>
    <w:rPr>
      <w:b/>
      <w:bCs/>
    </w:rPr>
  </w:style>
  <w:style w:type="character" w:customStyle="1" w:styleId="CommentSubjectChar">
    <w:name w:val="Comment Subject Char"/>
    <w:basedOn w:val="CommentTextChar"/>
    <w:link w:val="CommentSubject"/>
    <w:uiPriority w:val="99"/>
    <w:semiHidden/>
    <w:rsid w:val="00BE568D"/>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ncbi.nlm.nih.gov/pubmed/2233481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mfnetworks.org/Portals/0/Resource%20Center/RestraintAlternatives.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F59E29-E2A8-4F75-8BCB-38798EAEA5A6}">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17</TotalTime>
  <Pages>4</Pages>
  <Words>838</Words>
  <Characters>4780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14, Patient Safety and Restraint Alternatives</dc:title>
  <dc:subject/>
  <dc:creator>Innovative</dc:creator>
  <cp:keywords/>
  <dc:description/>
  <cp:lastModifiedBy>Devaraj N</cp:lastModifiedBy>
  <cp:revision>10</cp:revision>
  <dcterms:created xsi:type="dcterms:W3CDTF">2023-01-11T14:42:00Z</dcterms:created>
  <dcterms:modified xsi:type="dcterms:W3CDTF">2023-04-04T08:08:00Z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759bab4839015cd97700ed0492fcb8645ba8179d6e77fd13f5a468d2fb01a9e9</vt:lpwstr>
  </property>
</Properties>
</file>