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BC0E4" w14:textId="43C154EF" w:rsidR="00EB1627" w:rsidRPr="00E37207" w:rsidRDefault="00AE7FA9" w:rsidP="00E37207">
      <w:pPr>
        <w:pStyle w:val="Heading1withoutnumbering"/>
        <w:rPr>
          <w:rFonts w:ascii="Cambria" w:hAnsi="Cambria"/>
          <w:sz w:val="32"/>
          <w:szCs w:val="32"/>
          <w:lang w:bidi="en-US"/>
        </w:rPr>
      </w:pPr>
      <w:r w:rsidRPr="00E37207">
        <w:rPr>
          <w:noProof/>
          <w:lang w:val="en-IN" w:eastAsia="en-IN"/>
        </w:rPr>
        <mc:AlternateContent>
          <mc:Choice Requires="wps">
            <w:drawing>
              <wp:inline distT="0" distB="0" distL="0" distR="0" wp14:anchorId="477A0724" wp14:editId="484EFADE">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4CC441F"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EB1627" w:rsidRPr="007C01DD">
        <w:rPr>
          <w:rFonts w:ascii="Cambria" w:hAnsi="Cambria"/>
          <w:b/>
          <w:bCs/>
          <w:color w:val="007AC3" w:themeColor="accent1"/>
          <w:sz w:val="32"/>
          <w:szCs w:val="32"/>
          <w:lang w:bidi="en-US"/>
        </w:rPr>
        <w:t>Suggested Answers for Assignments</w:t>
      </w:r>
      <w:r w:rsidR="00E37207" w:rsidRPr="007C01DD">
        <w:rPr>
          <w:rFonts w:ascii="Cambria" w:hAnsi="Cambria"/>
          <w:b/>
          <w:bCs/>
          <w:color w:val="007AC3" w:themeColor="accent1"/>
          <w:sz w:val="32"/>
          <w:szCs w:val="32"/>
          <w:lang w:bidi="en-US"/>
        </w:rPr>
        <w:t xml:space="preserve">, </w:t>
      </w:r>
      <w:r w:rsidR="00EB1627" w:rsidRPr="007C01DD">
        <w:rPr>
          <w:rFonts w:ascii="Cambria" w:hAnsi="Cambria"/>
          <w:b/>
          <w:bCs/>
          <w:color w:val="007AC3" w:themeColor="accent1"/>
          <w:sz w:val="32"/>
          <w:szCs w:val="32"/>
          <w:lang w:bidi="en-US"/>
        </w:rPr>
        <w:t>Chapter 43, Caring for Surgical Patients</w:t>
      </w:r>
    </w:p>
    <w:p w14:paraId="27F3BE60" w14:textId="77777777" w:rsidR="00EB1627" w:rsidRPr="00E37207" w:rsidRDefault="00EB1627" w:rsidP="00EB1627">
      <w:pPr>
        <w:spacing w:line="240" w:lineRule="auto"/>
        <w:rPr>
          <w:rFonts w:ascii="Verdana" w:eastAsia="Calibri" w:hAnsi="Verdana" w:cs="Times New Roman"/>
          <w:color w:val="auto"/>
          <w:sz w:val="22"/>
          <w:lang w:bidi="en-US"/>
        </w:rPr>
      </w:pPr>
    </w:p>
    <w:tbl>
      <w:tblPr>
        <w:tblStyle w:val="TableGrid35"/>
        <w:tblW w:w="0" w:type="auto"/>
        <w:tblLook w:val="04A0" w:firstRow="1" w:lastRow="0" w:firstColumn="1" w:lastColumn="0" w:noHBand="0" w:noVBand="1"/>
        <w:tblDescription w:val="This table describes about the Written Assignments"/>
      </w:tblPr>
      <w:tblGrid>
        <w:gridCol w:w="7208"/>
        <w:gridCol w:w="2142"/>
      </w:tblGrid>
      <w:tr w:rsidR="00EB1627" w:rsidRPr="00E37207" w14:paraId="177C59E9" w14:textId="77777777" w:rsidTr="0071780B">
        <w:trPr>
          <w:tblHeader/>
        </w:trPr>
        <w:tc>
          <w:tcPr>
            <w:tcW w:w="7208" w:type="dxa"/>
          </w:tcPr>
          <w:p w14:paraId="4CDB30A8"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Written Assignments</w:t>
            </w:r>
          </w:p>
        </w:tc>
        <w:tc>
          <w:tcPr>
            <w:tcW w:w="2142" w:type="dxa"/>
          </w:tcPr>
          <w:p w14:paraId="0FE67753"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Learning Objectives</w:t>
            </w:r>
          </w:p>
        </w:tc>
      </w:tr>
      <w:tr w:rsidR="00EB1627" w:rsidRPr="00E37207" w14:paraId="30741FF9" w14:textId="77777777" w:rsidTr="0071780B">
        <w:tc>
          <w:tcPr>
            <w:tcW w:w="7208" w:type="dxa"/>
          </w:tcPr>
          <w:p w14:paraId="1892004F"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 xml:space="preserve">Assignment #1. Complete Chapter 43 of </w:t>
            </w:r>
            <w:r w:rsidRPr="00E37207">
              <w:rPr>
                <w:rFonts w:ascii="Verdana" w:hAnsi="Verdana"/>
                <w:i/>
                <w:iCs/>
                <w:sz w:val="22"/>
                <w:szCs w:val="22"/>
                <w:lang w:bidi="en-US"/>
              </w:rPr>
              <w:t>Lippincott Workbook for Nursing Assistants</w:t>
            </w:r>
            <w:r w:rsidRPr="00E37207">
              <w:rPr>
                <w:rFonts w:ascii="Verdana" w:hAnsi="Verdana"/>
                <w:sz w:val="22"/>
                <w:szCs w:val="22"/>
                <w:lang w:bidi="en-US"/>
              </w:rPr>
              <w:t>.</w:t>
            </w:r>
          </w:p>
        </w:tc>
        <w:tc>
          <w:tcPr>
            <w:tcW w:w="2142" w:type="dxa"/>
          </w:tcPr>
          <w:p w14:paraId="3422A72C" w14:textId="31E00F56" w:rsidR="00EB1627" w:rsidRPr="00E37207" w:rsidRDefault="00EB1627" w:rsidP="00166417">
            <w:pPr>
              <w:rPr>
                <w:rFonts w:ascii="Verdana" w:hAnsi="Verdana"/>
                <w:sz w:val="22"/>
                <w:szCs w:val="22"/>
                <w:lang w:bidi="en-US"/>
              </w:rPr>
            </w:pPr>
            <w:r w:rsidRPr="00E37207">
              <w:rPr>
                <w:rFonts w:ascii="Verdana" w:hAnsi="Verdana"/>
                <w:sz w:val="22"/>
                <w:szCs w:val="22"/>
                <w:lang w:bidi="en-US"/>
              </w:rPr>
              <w:t>1–</w:t>
            </w:r>
            <w:r w:rsidR="00B12879" w:rsidRPr="00E37207">
              <w:rPr>
                <w:rFonts w:ascii="Verdana" w:hAnsi="Verdana"/>
                <w:sz w:val="22"/>
                <w:szCs w:val="22"/>
                <w:lang w:bidi="en-US"/>
              </w:rPr>
              <w:t xml:space="preserve">6 </w:t>
            </w:r>
          </w:p>
        </w:tc>
      </w:tr>
      <w:tr w:rsidR="00EB1627" w:rsidRPr="00E37207" w14:paraId="70B7E373" w14:textId="77777777" w:rsidTr="0071780B">
        <w:tc>
          <w:tcPr>
            <w:tcW w:w="7208" w:type="dxa"/>
          </w:tcPr>
          <w:p w14:paraId="71FB56E4"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Assignment #2. Students’ papers might include:</w:t>
            </w:r>
          </w:p>
          <w:p w14:paraId="524154F3"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The reason for the surgery</w:t>
            </w:r>
          </w:p>
          <w:p w14:paraId="2F64CC50"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Type of anesthesia received</w:t>
            </w:r>
          </w:p>
          <w:p w14:paraId="48FEF154"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What the preparation for surgery included</w:t>
            </w:r>
          </w:p>
          <w:p w14:paraId="777CFC4D" w14:textId="23233723" w:rsidR="00EB1627" w:rsidRPr="00E37207" w:rsidRDefault="00251D9D" w:rsidP="00166417">
            <w:pPr>
              <w:numPr>
                <w:ilvl w:val="0"/>
                <w:numId w:val="5"/>
              </w:numPr>
              <w:contextualSpacing/>
              <w:rPr>
                <w:rFonts w:ascii="Verdana" w:hAnsi="Verdana"/>
                <w:sz w:val="22"/>
                <w:szCs w:val="22"/>
                <w:lang w:bidi="en-US"/>
              </w:rPr>
            </w:pPr>
            <w:r w:rsidRPr="00E37207">
              <w:rPr>
                <w:rFonts w:ascii="Verdana" w:hAnsi="Verdana"/>
                <w:sz w:val="22"/>
                <w:szCs w:val="22"/>
                <w:lang w:bidi="en-US"/>
              </w:rPr>
              <w:t>F</w:t>
            </w:r>
            <w:r w:rsidR="00EB1627" w:rsidRPr="00E37207">
              <w:rPr>
                <w:rFonts w:ascii="Verdana" w:hAnsi="Verdana"/>
                <w:sz w:val="22"/>
                <w:szCs w:val="22"/>
                <w:lang w:bidi="en-US"/>
              </w:rPr>
              <w:t>ear of not waking up from anesthesia</w:t>
            </w:r>
          </w:p>
          <w:p w14:paraId="10E81F8B"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Fear of death from surgery</w:t>
            </w:r>
          </w:p>
          <w:p w14:paraId="340EDDDB"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Fear of a surgical mistake occurring</w:t>
            </w:r>
          </w:p>
          <w:p w14:paraId="3961E38A"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Fear of pain after surgery</w:t>
            </w:r>
          </w:p>
          <w:p w14:paraId="7B62FBD2"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Worry about being off of work</w:t>
            </w:r>
          </w:p>
          <w:p w14:paraId="1F63AD90"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Worry about how to pay for the surgery</w:t>
            </w:r>
          </w:p>
          <w:p w14:paraId="4E0633F8"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Tests that were done prior to surgery</w:t>
            </w:r>
          </w:p>
          <w:p w14:paraId="5F0495F2" w14:textId="77777777" w:rsidR="00EB1627" w:rsidRPr="00E37207" w:rsidRDefault="00EB1627" w:rsidP="00166417">
            <w:pPr>
              <w:numPr>
                <w:ilvl w:val="0"/>
                <w:numId w:val="5"/>
              </w:numPr>
              <w:contextualSpacing/>
              <w:rPr>
                <w:rFonts w:ascii="Verdana" w:hAnsi="Verdana"/>
                <w:sz w:val="22"/>
                <w:szCs w:val="22"/>
                <w:lang w:bidi="en-US"/>
              </w:rPr>
            </w:pPr>
            <w:r w:rsidRPr="00E37207">
              <w:rPr>
                <w:rFonts w:ascii="Verdana" w:hAnsi="Verdana"/>
                <w:sz w:val="22"/>
                <w:szCs w:val="22"/>
                <w:lang w:bidi="en-US"/>
              </w:rPr>
              <w:t>Complication prevention postoperatively</w:t>
            </w:r>
          </w:p>
        </w:tc>
        <w:tc>
          <w:tcPr>
            <w:tcW w:w="2142" w:type="dxa"/>
          </w:tcPr>
          <w:p w14:paraId="4DF9517C" w14:textId="19070D7D" w:rsidR="00EB1627" w:rsidRPr="00E37207" w:rsidRDefault="00EB1627" w:rsidP="00166417">
            <w:pPr>
              <w:rPr>
                <w:rFonts w:ascii="Verdana" w:hAnsi="Verdana"/>
                <w:sz w:val="22"/>
                <w:szCs w:val="22"/>
                <w:lang w:bidi="en-US"/>
              </w:rPr>
            </w:pPr>
            <w:r w:rsidRPr="00E37207">
              <w:rPr>
                <w:rFonts w:ascii="Verdana" w:hAnsi="Verdana"/>
                <w:sz w:val="22"/>
                <w:szCs w:val="22"/>
                <w:lang w:bidi="en-US"/>
              </w:rPr>
              <w:t xml:space="preserve">1, 2, </w:t>
            </w:r>
            <w:r w:rsidR="00B12879" w:rsidRPr="00E37207">
              <w:rPr>
                <w:rFonts w:ascii="Verdana" w:hAnsi="Verdana"/>
                <w:sz w:val="22"/>
                <w:szCs w:val="22"/>
                <w:lang w:bidi="en-US"/>
              </w:rPr>
              <w:t>3,5</w:t>
            </w:r>
          </w:p>
        </w:tc>
      </w:tr>
    </w:tbl>
    <w:p w14:paraId="599DB813" w14:textId="77777777" w:rsidR="00EB1627" w:rsidRPr="00E37207" w:rsidRDefault="00EB1627" w:rsidP="00EB1627">
      <w:pPr>
        <w:spacing w:line="240" w:lineRule="auto"/>
        <w:rPr>
          <w:rFonts w:ascii="Verdana" w:eastAsia="Calibri" w:hAnsi="Verdana" w:cs="Times New Roman"/>
          <w:color w:val="auto"/>
          <w:sz w:val="22"/>
          <w:lang w:bidi="en-US"/>
        </w:rPr>
      </w:pPr>
    </w:p>
    <w:tbl>
      <w:tblPr>
        <w:tblStyle w:val="TableGrid35"/>
        <w:tblW w:w="0" w:type="auto"/>
        <w:tblLook w:val="04A0" w:firstRow="1" w:lastRow="0" w:firstColumn="1" w:lastColumn="0" w:noHBand="0" w:noVBand="1"/>
        <w:tblDescription w:val="This table describes about the Group Assignments"/>
      </w:tblPr>
      <w:tblGrid>
        <w:gridCol w:w="7208"/>
        <w:gridCol w:w="2142"/>
      </w:tblGrid>
      <w:tr w:rsidR="00EB1627" w:rsidRPr="00E37207" w14:paraId="61828A2E" w14:textId="77777777" w:rsidTr="0071780B">
        <w:trPr>
          <w:tblHeader/>
        </w:trPr>
        <w:tc>
          <w:tcPr>
            <w:tcW w:w="7208" w:type="dxa"/>
          </w:tcPr>
          <w:p w14:paraId="12AB9024"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Group Assignments</w:t>
            </w:r>
          </w:p>
        </w:tc>
        <w:tc>
          <w:tcPr>
            <w:tcW w:w="2142" w:type="dxa"/>
          </w:tcPr>
          <w:p w14:paraId="5AC56362"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Learning Objective</w:t>
            </w:r>
          </w:p>
        </w:tc>
      </w:tr>
      <w:tr w:rsidR="00EB1627" w:rsidRPr="00E37207" w14:paraId="04B0ADDD" w14:textId="77777777" w:rsidTr="0071780B">
        <w:trPr>
          <w:trHeight w:val="3860"/>
        </w:trPr>
        <w:tc>
          <w:tcPr>
            <w:tcW w:w="7208" w:type="dxa"/>
          </w:tcPr>
          <w:p w14:paraId="67FBEFE8"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Assignment #1. Groups will be assigned the following preoperative tasks and their discussions should include:</w:t>
            </w:r>
          </w:p>
          <w:p w14:paraId="472F9862"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Preoperative teaching</w:t>
            </w:r>
          </w:p>
          <w:p w14:paraId="07F5C02C"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Reinforce what the nurse has told the patient</w:t>
            </w:r>
          </w:p>
          <w:p w14:paraId="79D9FFEB"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Keep the nurse informed of any questions the person may ask</w:t>
            </w:r>
          </w:p>
          <w:p w14:paraId="3B3BD375"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NPO status</w:t>
            </w:r>
          </w:p>
          <w:p w14:paraId="012BF75D"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Usually begins 6 to 8 hours before surgery</w:t>
            </w:r>
          </w:p>
          <w:p w14:paraId="0EBD65AF"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Reduces the risk of aspiration and pneumonia</w:t>
            </w:r>
          </w:p>
          <w:p w14:paraId="12F29536"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Tell the person, as well as any visitors, that NPO means that the person may not have anything by mouth, including water, ice, gum, and mints</w:t>
            </w:r>
          </w:p>
          <w:p w14:paraId="7F530527"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Show visitors an area outside of the patient’s room they can enjoy their snacks and beverages</w:t>
            </w:r>
          </w:p>
          <w:p w14:paraId="2EF9AB22"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Administering a bowel prep, if ordered</w:t>
            </w:r>
          </w:p>
          <w:p w14:paraId="3B270042"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To prevent feces from contaminating the abdominal cavity</w:t>
            </w:r>
          </w:p>
          <w:p w14:paraId="6241B3B3" w14:textId="77777777" w:rsidR="00EB1627" w:rsidRPr="00E37207" w:rsidRDefault="00EB1627" w:rsidP="00166417">
            <w:pPr>
              <w:ind w:left="1440"/>
              <w:contextualSpacing/>
              <w:rPr>
                <w:rFonts w:ascii="Verdana" w:hAnsi="Verdana"/>
                <w:sz w:val="22"/>
                <w:szCs w:val="22"/>
                <w:lang w:bidi="en-US"/>
              </w:rPr>
            </w:pPr>
          </w:p>
          <w:p w14:paraId="0D97BE0F"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Bathing</w:t>
            </w:r>
          </w:p>
          <w:p w14:paraId="11630BBC"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Reduces the number of microbes on the skin</w:t>
            </w:r>
          </w:p>
          <w:p w14:paraId="1FC5ED50"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Special antimicrobial soap may be used</w:t>
            </w:r>
          </w:p>
          <w:p w14:paraId="072DCA84"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Grooming and dressing</w:t>
            </w:r>
          </w:p>
          <w:p w14:paraId="02BEE321"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Removing makeup and nail polish</w:t>
            </w:r>
          </w:p>
          <w:p w14:paraId="701C0CCD"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Removing and safely storing prosthetic devices, glasses, contact lenses, hearing aids, dentures, wigs, jewelry, and hair ornaments</w:t>
            </w:r>
          </w:p>
          <w:p w14:paraId="7F240DEE"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Changing into a hospital gown</w:t>
            </w:r>
          </w:p>
          <w:p w14:paraId="2537652A" w14:textId="77777777" w:rsidR="00EB1627" w:rsidRPr="00E37207" w:rsidRDefault="00EB1627" w:rsidP="00166417">
            <w:pPr>
              <w:numPr>
                <w:ilvl w:val="0"/>
                <w:numId w:val="9"/>
              </w:numPr>
              <w:contextualSpacing/>
              <w:rPr>
                <w:rFonts w:ascii="Verdana" w:hAnsi="Verdana"/>
                <w:sz w:val="22"/>
                <w:szCs w:val="22"/>
                <w:lang w:bidi="en-US"/>
              </w:rPr>
            </w:pPr>
            <w:r w:rsidRPr="00E37207">
              <w:rPr>
                <w:rFonts w:ascii="Verdana" w:hAnsi="Verdana"/>
                <w:sz w:val="22"/>
                <w:szCs w:val="22"/>
                <w:lang w:bidi="en-US"/>
              </w:rPr>
              <w:t>Immediately before surgery</w:t>
            </w:r>
          </w:p>
          <w:p w14:paraId="5930BFEB" w14:textId="3E9D2ABC"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Outpatients will be show</w:t>
            </w:r>
            <w:r w:rsidR="00251D9D" w:rsidRPr="00E37207">
              <w:rPr>
                <w:rFonts w:ascii="Verdana" w:hAnsi="Verdana"/>
                <w:sz w:val="22"/>
                <w:szCs w:val="22"/>
                <w:lang w:bidi="en-US"/>
              </w:rPr>
              <w:t>n</w:t>
            </w:r>
            <w:r w:rsidRPr="00E37207">
              <w:rPr>
                <w:rFonts w:ascii="Verdana" w:hAnsi="Verdana"/>
                <w:sz w:val="22"/>
                <w:szCs w:val="22"/>
                <w:lang w:bidi="en-US"/>
              </w:rPr>
              <w:t xml:space="preserve"> to a private area to change into a hospital gown</w:t>
            </w:r>
          </w:p>
          <w:p w14:paraId="3E3F7509"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Ensuring the side rails are up and the person doesn’t get up without assistance after preoperative medications are given</w:t>
            </w:r>
          </w:p>
          <w:p w14:paraId="2379ABDE"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Call light in reach</w:t>
            </w:r>
          </w:p>
          <w:p w14:paraId="0DC33613"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Warm and comfortable</w:t>
            </w:r>
          </w:p>
          <w:p w14:paraId="14FE22E3"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Removing hair as instructed</w:t>
            </w:r>
          </w:p>
          <w:p w14:paraId="748D29D7" w14:textId="77777777"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Completing and recording tasks on the preoperative checklist</w:t>
            </w:r>
          </w:p>
          <w:p w14:paraId="668B12F7" w14:textId="103CD349" w:rsidR="00EB1627" w:rsidRPr="00E37207" w:rsidRDefault="00EB1627" w:rsidP="00166417">
            <w:pPr>
              <w:numPr>
                <w:ilvl w:val="1"/>
                <w:numId w:val="9"/>
              </w:numPr>
              <w:contextualSpacing/>
              <w:rPr>
                <w:rFonts w:ascii="Verdana" w:hAnsi="Verdana"/>
                <w:sz w:val="22"/>
                <w:szCs w:val="22"/>
                <w:lang w:bidi="en-US"/>
              </w:rPr>
            </w:pPr>
            <w:r w:rsidRPr="00E37207">
              <w:rPr>
                <w:rFonts w:ascii="Verdana" w:hAnsi="Verdana"/>
                <w:sz w:val="22"/>
                <w:szCs w:val="22"/>
                <w:lang w:bidi="en-US"/>
              </w:rPr>
              <w:t>Show</w:t>
            </w:r>
            <w:r w:rsidR="00E12246" w:rsidRPr="00E37207">
              <w:rPr>
                <w:rFonts w:ascii="Verdana" w:hAnsi="Verdana"/>
                <w:sz w:val="22"/>
                <w:szCs w:val="22"/>
                <w:lang w:bidi="en-US"/>
              </w:rPr>
              <w:t>ing</w:t>
            </w:r>
            <w:r w:rsidRPr="00E37207">
              <w:rPr>
                <w:rFonts w:ascii="Verdana" w:hAnsi="Verdana"/>
                <w:sz w:val="22"/>
                <w:szCs w:val="22"/>
                <w:lang w:bidi="en-US"/>
              </w:rPr>
              <w:t xml:space="preserve"> family members where they can wait</w:t>
            </w:r>
          </w:p>
        </w:tc>
        <w:tc>
          <w:tcPr>
            <w:tcW w:w="2142" w:type="dxa"/>
          </w:tcPr>
          <w:p w14:paraId="0063834C" w14:textId="2E7D3C39" w:rsidR="00EB1627" w:rsidRPr="00E37207" w:rsidRDefault="00B12879" w:rsidP="00166417">
            <w:pPr>
              <w:rPr>
                <w:rFonts w:ascii="Verdana" w:hAnsi="Verdana"/>
                <w:sz w:val="22"/>
                <w:szCs w:val="22"/>
                <w:lang w:bidi="en-US"/>
              </w:rPr>
            </w:pPr>
            <w:r w:rsidRPr="00E37207">
              <w:rPr>
                <w:rFonts w:ascii="Verdana" w:hAnsi="Verdana"/>
                <w:sz w:val="22"/>
                <w:szCs w:val="22"/>
                <w:lang w:bidi="en-US"/>
              </w:rPr>
              <w:lastRenderedPageBreak/>
              <w:t xml:space="preserve"> 4</w:t>
            </w:r>
          </w:p>
        </w:tc>
      </w:tr>
      <w:tr w:rsidR="00EB1627" w:rsidRPr="00E37207" w14:paraId="071DA9BC" w14:textId="77777777" w:rsidTr="0071780B">
        <w:tc>
          <w:tcPr>
            <w:tcW w:w="7208" w:type="dxa"/>
          </w:tcPr>
          <w:p w14:paraId="090AB40F"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Assignment #2. Groups will be assigned the following complications and their discussions should include:</w:t>
            </w:r>
          </w:p>
          <w:p w14:paraId="7AAA4AD8" w14:textId="77777777" w:rsidR="00EB1627" w:rsidRPr="00E37207" w:rsidRDefault="00EB1627" w:rsidP="00166417">
            <w:pPr>
              <w:numPr>
                <w:ilvl w:val="0"/>
                <w:numId w:val="6"/>
              </w:numPr>
              <w:contextualSpacing/>
              <w:rPr>
                <w:rFonts w:ascii="Verdana" w:hAnsi="Verdana"/>
                <w:sz w:val="22"/>
                <w:szCs w:val="22"/>
                <w:lang w:bidi="en-US"/>
              </w:rPr>
            </w:pPr>
            <w:r w:rsidRPr="00E37207">
              <w:rPr>
                <w:rFonts w:ascii="Verdana" w:hAnsi="Verdana"/>
                <w:sz w:val="22"/>
                <w:szCs w:val="22"/>
                <w:lang w:bidi="en-US"/>
              </w:rPr>
              <w:t>Respiratory complications</w:t>
            </w:r>
          </w:p>
          <w:p w14:paraId="72063E9C"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Causes include:</w:t>
            </w:r>
          </w:p>
          <w:p w14:paraId="749CCBBF"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Effects of anesthesia</w:t>
            </w:r>
          </w:p>
          <w:p w14:paraId="3E415FF0"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Postoperative pain medications</w:t>
            </w:r>
          </w:p>
          <w:p w14:paraId="6D0A5646"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Painful incisions</w:t>
            </w:r>
          </w:p>
          <w:p w14:paraId="409C9E56"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Difficulty clearing airways of fluid and mucus</w:t>
            </w:r>
          </w:p>
          <w:p w14:paraId="53731A17"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Presence of chronic respiratory disorder</w:t>
            </w:r>
          </w:p>
          <w:p w14:paraId="01BCBDD3"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Prevention includes:</w:t>
            </w:r>
          </w:p>
          <w:p w14:paraId="40CAF67C"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Coughing and deep breathing</w:t>
            </w:r>
          </w:p>
          <w:p w14:paraId="455EBAAE"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Incentive spirometry</w:t>
            </w:r>
          </w:p>
          <w:p w14:paraId="5E2C8890"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Early and frequent ambulation</w:t>
            </w:r>
          </w:p>
          <w:p w14:paraId="6D7FF6F8"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Nursing assistant’s role</w:t>
            </w:r>
          </w:p>
          <w:p w14:paraId="61326F32"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Frequent repositioning</w:t>
            </w:r>
          </w:p>
          <w:p w14:paraId="66E0A89A"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Assisting with coughing and deep breathing</w:t>
            </w:r>
          </w:p>
          <w:p w14:paraId="53B11B2C"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Assisting with incentive spirometry</w:t>
            </w:r>
          </w:p>
          <w:p w14:paraId="4C6C5128"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 xml:space="preserve">Elevating the head of the bed for easier </w:t>
            </w:r>
            <w:r w:rsidRPr="00E37207">
              <w:rPr>
                <w:rFonts w:ascii="Verdana" w:hAnsi="Verdana"/>
                <w:sz w:val="22"/>
                <w:szCs w:val="22"/>
                <w:lang w:bidi="en-US"/>
              </w:rPr>
              <w:lastRenderedPageBreak/>
              <w:t>breathing</w:t>
            </w:r>
          </w:p>
          <w:p w14:paraId="72725421"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Supporting incision during respiratory exercises</w:t>
            </w:r>
          </w:p>
          <w:p w14:paraId="271265B5"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Assisting with ambulation according to the care plan</w:t>
            </w:r>
          </w:p>
          <w:p w14:paraId="07D4A401" w14:textId="77777777" w:rsidR="00EB1627" w:rsidRPr="00E37207" w:rsidRDefault="00EB1627" w:rsidP="00166417">
            <w:pPr>
              <w:numPr>
                <w:ilvl w:val="0"/>
                <w:numId w:val="6"/>
              </w:numPr>
              <w:contextualSpacing/>
              <w:rPr>
                <w:rFonts w:ascii="Verdana" w:hAnsi="Verdana"/>
                <w:sz w:val="22"/>
                <w:szCs w:val="22"/>
                <w:lang w:bidi="en-US"/>
              </w:rPr>
            </w:pPr>
            <w:r w:rsidRPr="00E37207">
              <w:rPr>
                <w:rFonts w:ascii="Verdana" w:hAnsi="Verdana"/>
                <w:sz w:val="22"/>
                <w:szCs w:val="22"/>
                <w:lang w:bidi="en-US"/>
              </w:rPr>
              <w:t>Cardiovascular complications</w:t>
            </w:r>
          </w:p>
          <w:p w14:paraId="03A46646"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Causes</w:t>
            </w:r>
          </w:p>
          <w:p w14:paraId="54F44FD7"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Slowed circulation due to anesthetic agents, pain medications, and immobility leads to pooling of blood, which results in thrombus formation</w:t>
            </w:r>
          </w:p>
          <w:p w14:paraId="3BA7BEBA"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Prevention includes:</w:t>
            </w:r>
          </w:p>
          <w:p w14:paraId="2D4CB452"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Intermittent pneumatic compression (IPC) device</w:t>
            </w:r>
          </w:p>
          <w:p w14:paraId="72AE83F4"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Antiembolism (TED) stockings</w:t>
            </w:r>
          </w:p>
          <w:p w14:paraId="2C092380"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Leg exercises</w:t>
            </w:r>
          </w:p>
          <w:p w14:paraId="75A3A2B7"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Early and frequent ambulation</w:t>
            </w:r>
          </w:p>
          <w:p w14:paraId="21A62FAF" w14:textId="77777777" w:rsidR="00EB1627" w:rsidRPr="00E37207" w:rsidRDefault="00EB1627" w:rsidP="00166417">
            <w:pPr>
              <w:numPr>
                <w:ilvl w:val="1"/>
                <w:numId w:val="6"/>
              </w:numPr>
              <w:contextualSpacing/>
              <w:rPr>
                <w:rFonts w:ascii="Verdana" w:hAnsi="Verdana"/>
                <w:sz w:val="22"/>
                <w:szCs w:val="22"/>
                <w:lang w:bidi="en-US"/>
              </w:rPr>
            </w:pPr>
            <w:r w:rsidRPr="00E37207">
              <w:rPr>
                <w:rFonts w:ascii="Verdana" w:hAnsi="Verdana"/>
                <w:sz w:val="22"/>
                <w:szCs w:val="22"/>
                <w:lang w:bidi="en-US"/>
              </w:rPr>
              <w:t>Nursing assistant’s role</w:t>
            </w:r>
          </w:p>
          <w:p w14:paraId="7F8000F2"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Observe for and report problems with the IPC</w:t>
            </w:r>
          </w:p>
          <w:p w14:paraId="6CB142D7"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Apply TED stockings before the person gets up in the morning</w:t>
            </w:r>
          </w:p>
          <w:p w14:paraId="675E26EB"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Assist with leg exercises according to the care plan</w:t>
            </w:r>
          </w:p>
          <w:p w14:paraId="2207E61B"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If stockings are removed at night, wash and hang to dry</w:t>
            </w:r>
          </w:p>
          <w:p w14:paraId="24136065"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Check with the nurse for specific instructions regarding leg exercises</w:t>
            </w:r>
          </w:p>
          <w:p w14:paraId="1665BA37" w14:textId="77777777" w:rsidR="00EB1627" w:rsidRPr="00E37207" w:rsidRDefault="00EB1627" w:rsidP="00166417">
            <w:pPr>
              <w:numPr>
                <w:ilvl w:val="2"/>
                <w:numId w:val="6"/>
              </w:numPr>
              <w:contextualSpacing/>
              <w:rPr>
                <w:rFonts w:ascii="Verdana" w:hAnsi="Verdana"/>
                <w:sz w:val="22"/>
                <w:szCs w:val="22"/>
                <w:lang w:bidi="en-US"/>
              </w:rPr>
            </w:pPr>
            <w:r w:rsidRPr="00E37207">
              <w:rPr>
                <w:rFonts w:ascii="Verdana" w:hAnsi="Verdana"/>
                <w:sz w:val="22"/>
                <w:szCs w:val="22"/>
                <w:lang w:bidi="en-US"/>
              </w:rPr>
              <w:t>Assist with ambulation according to the care plan</w:t>
            </w:r>
          </w:p>
        </w:tc>
        <w:tc>
          <w:tcPr>
            <w:tcW w:w="2142" w:type="dxa"/>
          </w:tcPr>
          <w:p w14:paraId="57A59A4F" w14:textId="157C2CF4" w:rsidR="00EB1627" w:rsidRPr="00E37207" w:rsidRDefault="00B12879" w:rsidP="00166417">
            <w:pPr>
              <w:rPr>
                <w:rFonts w:ascii="Verdana" w:hAnsi="Verdana"/>
                <w:sz w:val="22"/>
                <w:szCs w:val="22"/>
                <w:lang w:bidi="en-US"/>
              </w:rPr>
            </w:pPr>
            <w:r w:rsidRPr="00E37207">
              <w:rPr>
                <w:rFonts w:ascii="Verdana" w:hAnsi="Verdana"/>
                <w:sz w:val="22"/>
                <w:szCs w:val="22"/>
                <w:lang w:bidi="en-US"/>
              </w:rPr>
              <w:lastRenderedPageBreak/>
              <w:t xml:space="preserve"> 5</w:t>
            </w:r>
          </w:p>
        </w:tc>
      </w:tr>
    </w:tbl>
    <w:p w14:paraId="18054D64" w14:textId="77777777" w:rsidR="00EB1627" w:rsidRPr="00E37207" w:rsidRDefault="00EB1627" w:rsidP="00EB1627">
      <w:pPr>
        <w:spacing w:line="240" w:lineRule="auto"/>
        <w:rPr>
          <w:rFonts w:ascii="Verdana" w:eastAsia="Calibri" w:hAnsi="Verdana" w:cs="Times New Roman"/>
          <w:color w:val="auto"/>
          <w:sz w:val="22"/>
          <w:lang w:bidi="en-US"/>
        </w:rPr>
      </w:pPr>
    </w:p>
    <w:tbl>
      <w:tblPr>
        <w:tblStyle w:val="TableGrid35"/>
        <w:tblW w:w="0" w:type="auto"/>
        <w:tblLook w:val="04A0" w:firstRow="1" w:lastRow="0" w:firstColumn="1" w:lastColumn="0" w:noHBand="0" w:noVBand="1"/>
        <w:tblDescription w:val="This table describes about the Clinical Assignment"/>
      </w:tblPr>
      <w:tblGrid>
        <w:gridCol w:w="7208"/>
        <w:gridCol w:w="2142"/>
      </w:tblGrid>
      <w:tr w:rsidR="00EB1627" w:rsidRPr="00E37207" w14:paraId="5E7C4AC9" w14:textId="77777777" w:rsidTr="0071780B">
        <w:trPr>
          <w:tblHeader/>
        </w:trPr>
        <w:tc>
          <w:tcPr>
            <w:tcW w:w="7208" w:type="dxa"/>
          </w:tcPr>
          <w:p w14:paraId="1E76C2BB"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Clinical Assignment</w:t>
            </w:r>
          </w:p>
        </w:tc>
        <w:tc>
          <w:tcPr>
            <w:tcW w:w="2142" w:type="dxa"/>
          </w:tcPr>
          <w:p w14:paraId="4D194BC3"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Learning Objective</w:t>
            </w:r>
          </w:p>
        </w:tc>
      </w:tr>
      <w:tr w:rsidR="00EB1627" w:rsidRPr="00E37207" w14:paraId="3CACF4A8" w14:textId="77777777" w:rsidTr="0071780B">
        <w:tc>
          <w:tcPr>
            <w:tcW w:w="7208" w:type="dxa"/>
          </w:tcPr>
          <w:p w14:paraId="614DDDC7"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Assignment #1. Students will review the following observations they should watch for while assisting with the care of persons in postoperative recovery and report immediately to the nurse and to you, their instructor.</w:t>
            </w:r>
          </w:p>
          <w:p w14:paraId="0342168E" w14:textId="10B47D58"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There’s an increased amount of bright red drainage on the wound dressing or in the drainage device</w:t>
            </w:r>
            <w:r w:rsidR="00E12246" w:rsidRPr="00E37207">
              <w:rPr>
                <w:rFonts w:ascii="Verdana" w:hAnsi="Verdana"/>
                <w:sz w:val="22"/>
                <w:szCs w:val="22"/>
                <w:lang w:bidi="en-US"/>
              </w:rPr>
              <w:t>.</w:t>
            </w:r>
          </w:p>
          <w:p w14:paraId="1967F159" w14:textId="720613B9"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There is a significant change in the person’s vital signs</w:t>
            </w:r>
            <w:r w:rsidR="00E12246" w:rsidRPr="00E37207">
              <w:rPr>
                <w:rFonts w:ascii="Verdana" w:hAnsi="Verdana"/>
                <w:sz w:val="22"/>
                <w:szCs w:val="22"/>
                <w:lang w:bidi="en-US"/>
              </w:rPr>
              <w:t>.</w:t>
            </w:r>
          </w:p>
          <w:p w14:paraId="43A299CF" w14:textId="57D542BD"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 xml:space="preserve">The person is having trouble breathing or is making </w:t>
            </w:r>
            <w:r w:rsidRPr="00E37207">
              <w:rPr>
                <w:rFonts w:ascii="Verdana" w:hAnsi="Verdana"/>
                <w:sz w:val="22"/>
                <w:szCs w:val="22"/>
                <w:lang w:bidi="en-US"/>
              </w:rPr>
              <w:lastRenderedPageBreak/>
              <w:t>wheezing or gurgling sounds</w:t>
            </w:r>
            <w:r w:rsidR="00E12246" w:rsidRPr="00E37207">
              <w:rPr>
                <w:rFonts w:ascii="Verdana" w:hAnsi="Verdana"/>
                <w:sz w:val="22"/>
                <w:szCs w:val="22"/>
                <w:lang w:bidi="en-US"/>
              </w:rPr>
              <w:t>.</w:t>
            </w:r>
          </w:p>
          <w:p w14:paraId="4FF366B3" w14:textId="31E4FB61"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 person is restless, confused, or disoriented</w:t>
            </w:r>
            <w:r w:rsidR="00E12246" w:rsidRPr="00E37207">
              <w:rPr>
                <w:rFonts w:ascii="Verdana" w:hAnsi="Verdana"/>
                <w:sz w:val="22"/>
                <w:szCs w:val="22"/>
                <w:lang w:bidi="en-US"/>
              </w:rPr>
              <w:t>.</w:t>
            </w:r>
          </w:p>
          <w:p w14:paraId="47B7CC53" w14:textId="44362E38"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 person’s lips or nail beds are very pale or have a bluish tinge</w:t>
            </w:r>
            <w:r w:rsidR="00E12246" w:rsidRPr="00E37207">
              <w:rPr>
                <w:rFonts w:ascii="Verdana" w:hAnsi="Verdana"/>
                <w:sz w:val="22"/>
                <w:szCs w:val="22"/>
                <w:lang w:bidi="en-US"/>
              </w:rPr>
              <w:t>.</w:t>
            </w:r>
          </w:p>
          <w:p w14:paraId="71266A2F" w14:textId="3E3ABC46"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 person’s skin is cool or clammy</w:t>
            </w:r>
            <w:r w:rsidR="00E12246" w:rsidRPr="00E37207">
              <w:rPr>
                <w:rFonts w:ascii="Verdana" w:hAnsi="Verdana"/>
                <w:sz w:val="22"/>
                <w:szCs w:val="22"/>
                <w:lang w:bidi="en-US"/>
              </w:rPr>
              <w:t>.</w:t>
            </w:r>
          </w:p>
          <w:p w14:paraId="69C48BB3" w14:textId="1E3E5256" w:rsidR="00EB1627" w:rsidRPr="00E37207" w:rsidRDefault="00EB1627" w:rsidP="00166417">
            <w:pPr>
              <w:numPr>
                <w:ilvl w:val="0"/>
                <w:numId w:val="7"/>
              </w:numPr>
              <w:contextualSpacing/>
              <w:rPr>
                <w:rFonts w:ascii="Verdana" w:hAnsi="Verdana"/>
                <w:sz w:val="22"/>
                <w:szCs w:val="22"/>
                <w:lang w:bidi="en-US"/>
              </w:rPr>
            </w:pPr>
            <w:r w:rsidRPr="00E37207">
              <w:rPr>
                <w:rFonts w:ascii="Verdana" w:hAnsi="Verdana"/>
                <w:sz w:val="22"/>
                <w:szCs w:val="22"/>
                <w:lang w:bidi="en-US"/>
              </w:rPr>
              <w:t>The person complains of increased pain, tingling, or numbness of an extremity with a cast or a bandage</w:t>
            </w:r>
            <w:r w:rsidR="00E12246" w:rsidRPr="00E37207">
              <w:rPr>
                <w:rFonts w:ascii="Verdana" w:hAnsi="Verdana"/>
                <w:sz w:val="22"/>
                <w:szCs w:val="22"/>
                <w:lang w:bidi="en-US"/>
              </w:rPr>
              <w:t>.</w:t>
            </w:r>
          </w:p>
        </w:tc>
        <w:tc>
          <w:tcPr>
            <w:tcW w:w="2142" w:type="dxa"/>
          </w:tcPr>
          <w:p w14:paraId="34305155" w14:textId="2B6E2C0C" w:rsidR="00EB1627" w:rsidRPr="00E37207" w:rsidRDefault="00B12879" w:rsidP="00166417">
            <w:pPr>
              <w:rPr>
                <w:rFonts w:ascii="Verdana" w:hAnsi="Verdana"/>
                <w:sz w:val="22"/>
                <w:szCs w:val="22"/>
                <w:lang w:bidi="en-US"/>
              </w:rPr>
            </w:pPr>
            <w:r w:rsidRPr="00E37207">
              <w:rPr>
                <w:rFonts w:ascii="Verdana" w:hAnsi="Verdana"/>
                <w:sz w:val="22"/>
                <w:szCs w:val="22"/>
                <w:lang w:bidi="en-US"/>
              </w:rPr>
              <w:lastRenderedPageBreak/>
              <w:t xml:space="preserve"> 6</w:t>
            </w:r>
          </w:p>
        </w:tc>
      </w:tr>
    </w:tbl>
    <w:p w14:paraId="5232B582" w14:textId="77777777" w:rsidR="00EB1627" w:rsidRPr="00E37207" w:rsidRDefault="00EB1627" w:rsidP="00EB1627">
      <w:pPr>
        <w:spacing w:line="240" w:lineRule="auto"/>
        <w:rPr>
          <w:rFonts w:ascii="Verdana" w:eastAsia="Calibri" w:hAnsi="Verdana" w:cs="Times New Roman"/>
          <w:color w:val="auto"/>
          <w:sz w:val="22"/>
          <w:lang w:bidi="en-US"/>
        </w:rPr>
      </w:pPr>
    </w:p>
    <w:tbl>
      <w:tblPr>
        <w:tblStyle w:val="TableGrid35"/>
        <w:tblW w:w="0" w:type="auto"/>
        <w:tblLook w:val="04A0" w:firstRow="1" w:lastRow="0" w:firstColumn="1" w:lastColumn="0" w:noHBand="0" w:noVBand="1"/>
        <w:tblDescription w:val="This table describes about the Web Assignment&#10;"/>
      </w:tblPr>
      <w:tblGrid>
        <w:gridCol w:w="7208"/>
        <w:gridCol w:w="2142"/>
      </w:tblGrid>
      <w:tr w:rsidR="00EB1627" w:rsidRPr="00E37207" w14:paraId="24CA46D3" w14:textId="77777777" w:rsidTr="0071780B">
        <w:trPr>
          <w:tblHeader/>
        </w:trPr>
        <w:tc>
          <w:tcPr>
            <w:tcW w:w="7208" w:type="dxa"/>
          </w:tcPr>
          <w:p w14:paraId="7E6A2C51"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Web Assignment</w:t>
            </w:r>
          </w:p>
        </w:tc>
        <w:tc>
          <w:tcPr>
            <w:tcW w:w="2142" w:type="dxa"/>
          </w:tcPr>
          <w:p w14:paraId="4A331570" w14:textId="77777777" w:rsidR="00EB1627" w:rsidRPr="00E37207" w:rsidRDefault="00EB1627" w:rsidP="00166417">
            <w:pPr>
              <w:pStyle w:val="Heading2"/>
              <w:numPr>
                <w:ilvl w:val="0"/>
                <w:numId w:val="0"/>
              </w:numPr>
              <w:rPr>
                <w:rFonts w:ascii="Verdana" w:hAnsi="Verdana"/>
                <w:szCs w:val="22"/>
                <w:lang w:bidi="en-US"/>
              </w:rPr>
            </w:pPr>
            <w:r w:rsidRPr="00E37207">
              <w:rPr>
                <w:rFonts w:ascii="Verdana" w:hAnsi="Verdana"/>
                <w:szCs w:val="22"/>
                <w:lang w:bidi="en-US"/>
              </w:rPr>
              <w:t>Learning Objectives</w:t>
            </w:r>
          </w:p>
        </w:tc>
      </w:tr>
      <w:tr w:rsidR="00EB1627" w:rsidRPr="00E37207" w14:paraId="3DE22E1E" w14:textId="77777777" w:rsidTr="0071780B">
        <w:tc>
          <w:tcPr>
            <w:tcW w:w="7208" w:type="dxa"/>
          </w:tcPr>
          <w:p w14:paraId="7F0BDE05"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Assignment #1. Provide the following list of surgical procedures for the students to choose from:</w:t>
            </w:r>
          </w:p>
          <w:p w14:paraId="05517010"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Hip replacement</w:t>
            </w:r>
          </w:p>
          <w:p w14:paraId="2044CE3C"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Abdominal hysterectomy</w:t>
            </w:r>
          </w:p>
          <w:p w14:paraId="0AA8A506"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Mastectomy</w:t>
            </w:r>
          </w:p>
          <w:p w14:paraId="02CF86C3"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Prostatectomy</w:t>
            </w:r>
          </w:p>
          <w:p w14:paraId="6E71A76D"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Appendectomy</w:t>
            </w:r>
          </w:p>
          <w:p w14:paraId="1930F078"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Herniorrhaphy</w:t>
            </w:r>
          </w:p>
          <w:p w14:paraId="0585FD58"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Cataract removal</w:t>
            </w:r>
          </w:p>
          <w:p w14:paraId="0054D2F8"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Colectomy</w:t>
            </w:r>
          </w:p>
          <w:p w14:paraId="512E17D5" w14:textId="77777777" w:rsidR="00EB1627" w:rsidRPr="00E37207" w:rsidRDefault="00EB1627" w:rsidP="00166417">
            <w:pPr>
              <w:numPr>
                <w:ilvl w:val="0"/>
                <w:numId w:val="8"/>
              </w:numPr>
              <w:contextualSpacing/>
              <w:rPr>
                <w:rFonts w:ascii="Verdana" w:hAnsi="Verdana"/>
                <w:sz w:val="22"/>
                <w:szCs w:val="22"/>
                <w:lang w:bidi="en-US"/>
              </w:rPr>
            </w:pPr>
            <w:r w:rsidRPr="00E37207">
              <w:rPr>
                <w:rFonts w:ascii="Verdana" w:hAnsi="Verdana"/>
                <w:sz w:val="22"/>
                <w:szCs w:val="22"/>
                <w:lang w:bidi="en-US"/>
              </w:rPr>
              <w:t>Cardiac arterial bypass grafting</w:t>
            </w:r>
          </w:p>
          <w:p w14:paraId="705538DE" w14:textId="77777777" w:rsidR="00EB1627" w:rsidRPr="00E37207" w:rsidRDefault="00EB1627" w:rsidP="00166417">
            <w:pPr>
              <w:rPr>
                <w:rFonts w:ascii="Verdana" w:hAnsi="Verdana"/>
                <w:sz w:val="22"/>
                <w:szCs w:val="22"/>
                <w:lang w:bidi="en-US"/>
              </w:rPr>
            </w:pPr>
            <w:r w:rsidRPr="00E37207">
              <w:rPr>
                <w:rFonts w:ascii="Verdana" w:hAnsi="Verdana"/>
                <w:sz w:val="22"/>
                <w:szCs w:val="22"/>
                <w:lang w:bidi="en-US"/>
              </w:rPr>
              <w:t>Students can find information by entering the name of the operation into their search engine. Students will share their information with the class.</w:t>
            </w:r>
          </w:p>
        </w:tc>
        <w:tc>
          <w:tcPr>
            <w:tcW w:w="2142" w:type="dxa"/>
          </w:tcPr>
          <w:p w14:paraId="107399DB" w14:textId="5B97E348" w:rsidR="00EB1627" w:rsidRPr="00E37207" w:rsidRDefault="00EB1627" w:rsidP="00166417">
            <w:pPr>
              <w:rPr>
                <w:rFonts w:ascii="Verdana" w:hAnsi="Verdana"/>
                <w:sz w:val="22"/>
                <w:szCs w:val="22"/>
                <w:lang w:bidi="en-US"/>
              </w:rPr>
            </w:pPr>
            <w:r w:rsidRPr="00E37207">
              <w:rPr>
                <w:rFonts w:ascii="Verdana" w:hAnsi="Verdana"/>
                <w:sz w:val="22"/>
                <w:szCs w:val="22"/>
                <w:lang w:bidi="en-US"/>
              </w:rPr>
              <w:t xml:space="preserve">1, 2, </w:t>
            </w:r>
            <w:r w:rsidR="00B12879" w:rsidRPr="00E37207">
              <w:rPr>
                <w:rFonts w:ascii="Verdana" w:hAnsi="Verdana"/>
                <w:sz w:val="22"/>
                <w:szCs w:val="22"/>
                <w:lang w:bidi="en-US"/>
              </w:rPr>
              <w:t xml:space="preserve">5, </w:t>
            </w:r>
            <w:r w:rsidRPr="00E37207">
              <w:rPr>
                <w:rFonts w:ascii="Verdana" w:hAnsi="Verdana"/>
                <w:sz w:val="22"/>
                <w:szCs w:val="22"/>
                <w:lang w:bidi="en-US"/>
              </w:rPr>
              <w:t xml:space="preserve">6 </w:t>
            </w:r>
          </w:p>
        </w:tc>
      </w:tr>
    </w:tbl>
    <w:p w14:paraId="290FFA49" w14:textId="77777777" w:rsidR="00EB1627" w:rsidRPr="00E37207" w:rsidRDefault="00EB1627" w:rsidP="00EB1627">
      <w:pPr>
        <w:spacing w:line="240" w:lineRule="auto"/>
        <w:rPr>
          <w:rFonts w:ascii="Verdana" w:eastAsia="Calibri" w:hAnsi="Verdana" w:cs="Times New Roman"/>
          <w:color w:val="auto"/>
          <w:sz w:val="22"/>
          <w:lang w:bidi="en-US"/>
        </w:rPr>
      </w:pPr>
    </w:p>
    <w:p w14:paraId="06C17A35" w14:textId="33FD7DD3" w:rsidR="001E2049" w:rsidRPr="00E37207" w:rsidRDefault="001E2049" w:rsidP="00EB1627">
      <w:pPr>
        <w:rPr>
          <w:rFonts w:ascii="Verdana" w:hAnsi="Verdana"/>
          <w:sz w:val="22"/>
          <w:lang w:eastAsia="de-DE"/>
        </w:rPr>
      </w:pPr>
    </w:p>
    <w:sectPr w:rsidR="001E2049" w:rsidRPr="00E37207" w:rsidSect="00954377">
      <w:headerReference w:type="default" r:id="rId11"/>
      <w:footerReference w:type="default" r:id="rId12"/>
      <w:footerReference w:type="first" r:id="rId13"/>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3C9F2" w14:textId="77777777" w:rsidR="00842792" w:rsidRDefault="00842792" w:rsidP="00291CA2">
      <w:pPr>
        <w:spacing w:line="240" w:lineRule="auto"/>
      </w:pPr>
      <w:r>
        <w:separator/>
      </w:r>
    </w:p>
  </w:endnote>
  <w:endnote w:type="continuationSeparator" w:id="0">
    <w:p w14:paraId="39C0E603" w14:textId="77777777" w:rsidR="00842792" w:rsidRDefault="00842792"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E37207">
            <w:rPr>
              <w:noProof/>
            </w:rPr>
            <w:t>4</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503CD1F1">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800CB" w14:textId="77777777" w:rsidR="00842792" w:rsidRDefault="00842792" w:rsidP="00291CA2">
      <w:pPr>
        <w:spacing w:line="240" w:lineRule="auto"/>
      </w:pPr>
      <w:r>
        <w:separator/>
      </w:r>
    </w:p>
  </w:footnote>
  <w:footnote w:type="continuationSeparator" w:id="0">
    <w:p w14:paraId="3DE0C5D4" w14:textId="77777777" w:rsidR="00842792" w:rsidRDefault="00842792"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7AF2D0AF">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3F214F9"/>
    <w:multiLevelType w:val="hybridMultilevel"/>
    <w:tmpl w:val="92203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8007A6D"/>
    <w:multiLevelType w:val="multilevel"/>
    <w:tmpl w:val="B4C2E896"/>
    <w:numStyleLink w:val="Bulletlist"/>
  </w:abstractNum>
  <w:abstractNum w:abstractNumId="8" w15:restartNumberingAfterBreak="0">
    <w:nsid w:val="4A2D530A"/>
    <w:multiLevelType w:val="hybridMultilevel"/>
    <w:tmpl w:val="BA68C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4F4343F"/>
    <w:multiLevelType w:val="multilevel"/>
    <w:tmpl w:val="44280DF8"/>
    <w:numStyleLink w:val="Headinglist"/>
  </w:abstractNum>
  <w:abstractNum w:abstractNumId="10" w15:restartNumberingAfterBreak="0">
    <w:nsid w:val="65704EE2"/>
    <w:multiLevelType w:val="hybridMultilevel"/>
    <w:tmpl w:val="0F3A7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CA0581"/>
    <w:multiLevelType w:val="hybridMultilevel"/>
    <w:tmpl w:val="A35A4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FA5C44"/>
    <w:multiLevelType w:val="hybridMultilevel"/>
    <w:tmpl w:val="D1C051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1166179">
    <w:abstractNumId w:val="5"/>
  </w:num>
  <w:num w:numId="2" w16cid:durableId="1069233784">
    <w:abstractNumId w:val="6"/>
  </w:num>
  <w:num w:numId="3" w16cid:durableId="1625235292">
    <w:abstractNumId w:val="7"/>
  </w:num>
  <w:num w:numId="4" w16cid:durableId="1889338843">
    <w:abstractNumId w:val="9"/>
  </w:num>
  <w:num w:numId="5" w16cid:durableId="349839860">
    <w:abstractNumId w:val="4"/>
  </w:num>
  <w:num w:numId="6" w16cid:durableId="509832147">
    <w:abstractNumId w:val="12"/>
  </w:num>
  <w:num w:numId="7" w16cid:durableId="1236546395">
    <w:abstractNumId w:val="8"/>
  </w:num>
  <w:num w:numId="8" w16cid:durableId="278613704">
    <w:abstractNumId w:val="11"/>
  </w:num>
  <w:num w:numId="9" w16cid:durableId="1150832426">
    <w:abstractNumId w:val="10"/>
  </w:num>
  <w:num w:numId="10" w16cid:durableId="250940732">
    <w:abstractNumId w:val="9"/>
  </w:num>
  <w:num w:numId="11" w16cid:durableId="591164129">
    <w:abstractNumId w:val="9"/>
  </w:num>
  <w:num w:numId="12" w16cid:durableId="169681240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715"/>
    <w:rsid w:val="00014608"/>
    <w:rsid w:val="000225A6"/>
    <w:rsid w:val="0003366F"/>
    <w:rsid w:val="000406B1"/>
    <w:rsid w:val="00043C8A"/>
    <w:rsid w:val="00081DAB"/>
    <w:rsid w:val="00081F77"/>
    <w:rsid w:val="00083449"/>
    <w:rsid w:val="000A006E"/>
    <w:rsid w:val="000A1EB5"/>
    <w:rsid w:val="000A61DD"/>
    <w:rsid w:val="00127F12"/>
    <w:rsid w:val="00141660"/>
    <w:rsid w:val="00145E2E"/>
    <w:rsid w:val="001555F5"/>
    <w:rsid w:val="00166417"/>
    <w:rsid w:val="00195DD3"/>
    <w:rsid w:val="001B183D"/>
    <w:rsid w:val="001C626B"/>
    <w:rsid w:val="001D07AE"/>
    <w:rsid w:val="001E2049"/>
    <w:rsid w:val="001F0D8F"/>
    <w:rsid w:val="00215E24"/>
    <w:rsid w:val="002327B2"/>
    <w:rsid w:val="00250B53"/>
    <w:rsid w:val="00251D9D"/>
    <w:rsid w:val="00267115"/>
    <w:rsid w:val="00291B64"/>
    <w:rsid w:val="00291CA2"/>
    <w:rsid w:val="002B02DB"/>
    <w:rsid w:val="002B4D70"/>
    <w:rsid w:val="002C09FD"/>
    <w:rsid w:val="002D1245"/>
    <w:rsid w:val="002E2AD0"/>
    <w:rsid w:val="0032383E"/>
    <w:rsid w:val="00350E1C"/>
    <w:rsid w:val="0036221A"/>
    <w:rsid w:val="00383C5A"/>
    <w:rsid w:val="00395470"/>
    <w:rsid w:val="003C2972"/>
    <w:rsid w:val="003C2ED5"/>
    <w:rsid w:val="0040678D"/>
    <w:rsid w:val="00407BB1"/>
    <w:rsid w:val="00407F47"/>
    <w:rsid w:val="004214D4"/>
    <w:rsid w:val="004246E3"/>
    <w:rsid w:val="00431B13"/>
    <w:rsid w:val="004377B9"/>
    <w:rsid w:val="00440958"/>
    <w:rsid w:val="00444DD8"/>
    <w:rsid w:val="0045584E"/>
    <w:rsid w:val="004D34AE"/>
    <w:rsid w:val="004E3766"/>
    <w:rsid w:val="004E5EC7"/>
    <w:rsid w:val="00540939"/>
    <w:rsid w:val="0056008D"/>
    <w:rsid w:val="005613E5"/>
    <w:rsid w:val="00597096"/>
    <w:rsid w:val="005C5E2D"/>
    <w:rsid w:val="005C65E6"/>
    <w:rsid w:val="005D52ED"/>
    <w:rsid w:val="005E7BC2"/>
    <w:rsid w:val="00613D2D"/>
    <w:rsid w:val="00651F7D"/>
    <w:rsid w:val="00671D76"/>
    <w:rsid w:val="00673354"/>
    <w:rsid w:val="006C339D"/>
    <w:rsid w:val="006D7A15"/>
    <w:rsid w:val="006E58BE"/>
    <w:rsid w:val="006F4150"/>
    <w:rsid w:val="007172A0"/>
    <w:rsid w:val="00741331"/>
    <w:rsid w:val="0075497B"/>
    <w:rsid w:val="00764747"/>
    <w:rsid w:val="00770912"/>
    <w:rsid w:val="007776E2"/>
    <w:rsid w:val="0079577C"/>
    <w:rsid w:val="00796F1E"/>
    <w:rsid w:val="007B5109"/>
    <w:rsid w:val="007C01DD"/>
    <w:rsid w:val="007D0443"/>
    <w:rsid w:val="007E14A7"/>
    <w:rsid w:val="00802715"/>
    <w:rsid w:val="0080300F"/>
    <w:rsid w:val="008158DF"/>
    <w:rsid w:val="00816977"/>
    <w:rsid w:val="00822A97"/>
    <w:rsid w:val="00842792"/>
    <w:rsid w:val="008569C4"/>
    <w:rsid w:val="0085753A"/>
    <w:rsid w:val="008703C2"/>
    <w:rsid w:val="00871FEB"/>
    <w:rsid w:val="00893370"/>
    <w:rsid w:val="008933D3"/>
    <w:rsid w:val="008A11B8"/>
    <w:rsid w:val="008B3D87"/>
    <w:rsid w:val="008B6F87"/>
    <w:rsid w:val="008C179A"/>
    <w:rsid w:val="008C73D8"/>
    <w:rsid w:val="008F4222"/>
    <w:rsid w:val="009008B6"/>
    <w:rsid w:val="009102B7"/>
    <w:rsid w:val="00954377"/>
    <w:rsid w:val="0098330B"/>
    <w:rsid w:val="0099702B"/>
    <w:rsid w:val="009A09A8"/>
    <w:rsid w:val="009A6D0B"/>
    <w:rsid w:val="009B6106"/>
    <w:rsid w:val="009F44D2"/>
    <w:rsid w:val="00A06AF8"/>
    <w:rsid w:val="00A07639"/>
    <w:rsid w:val="00A10415"/>
    <w:rsid w:val="00A73169"/>
    <w:rsid w:val="00A93E18"/>
    <w:rsid w:val="00AB3D6E"/>
    <w:rsid w:val="00AB60F6"/>
    <w:rsid w:val="00AE5C40"/>
    <w:rsid w:val="00AE7FA9"/>
    <w:rsid w:val="00AF0936"/>
    <w:rsid w:val="00AF2AE3"/>
    <w:rsid w:val="00AF6645"/>
    <w:rsid w:val="00B1166B"/>
    <w:rsid w:val="00B12219"/>
    <w:rsid w:val="00B12879"/>
    <w:rsid w:val="00B20D41"/>
    <w:rsid w:val="00B215F0"/>
    <w:rsid w:val="00B62074"/>
    <w:rsid w:val="00B664A6"/>
    <w:rsid w:val="00B7052F"/>
    <w:rsid w:val="00B85C4B"/>
    <w:rsid w:val="00B90C0A"/>
    <w:rsid w:val="00B94051"/>
    <w:rsid w:val="00B9529F"/>
    <w:rsid w:val="00BB4EA8"/>
    <w:rsid w:val="00BC4B10"/>
    <w:rsid w:val="00C07757"/>
    <w:rsid w:val="00C2737F"/>
    <w:rsid w:val="00C40B0D"/>
    <w:rsid w:val="00C46EB6"/>
    <w:rsid w:val="00C4765D"/>
    <w:rsid w:val="00C83B34"/>
    <w:rsid w:val="00CD3D3F"/>
    <w:rsid w:val="00CD66A5"/>
    <w:rsid w:val="00CD79C5"/>
    <w:rsid w:val="00CE18DB"/>
    <w:rsid w:val="00CF249B"/>
    <w:rsid w:val="00D24BD3"/>
    <w:rsid w:val="00D27242"/>
    <w:rsid w:val="00D40F66"/>
    <w:rsid w:val="00D527C5"/>
    <w:rsid w:val="00D64A9B"/>
    <w:rsid w:val="00DA4EC2"/>
    <w:rsid w:val="00DC2093"/>
    <w:rsid w:val="00DD6D04"/>
    <w:rsid w:val="00E058D2"/>
    <w:rsid w:val="00E100A8"/>
    <w:rsid w:val="00E12246"/>
    <w:rsid w:val="00E25DF8"/>
    <w:rsid w:val="00E31E10"/>
    <w:rsid w:val="00E37207"/>
    <w:rsid w:val="00E679CE"/>
    <w:rsid w:val="00E70C89"/>
    <w:rsid w:val="00EB1627"/>
    <w:rsid w:val="00EB546E"/>
    <w:rsid w:val="00ED613C"/>
    <w:rsid w:val="00EF4924"/>
    <w:rsid w:val="00F42107"/>
    <w:rsid w:val="00F60CB8"/>
    <w:rsid w:val="00F704D9"/>
    <w:rsid w:val="00F92E83"/>
    <w:rsid w:val="00F958A8"/>
    <w:rsid w:val="00FA17D3"/>
    <w:rsid w:val="00FA4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E25DF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195D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90C0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0A1EB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C65E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B215F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444D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B60F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4246E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7E14A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D3D3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D24B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9A6D0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4E5EC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A1041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FA17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8">
    <w:name w:val="Table Grid28"/>
    <w:basedOn w:val="TableNormal"/>
    <w:next w:val="TableGrid"/>
    <w:uiPriority w:val="59"/>
    <w:rsid w:val="0040678D"/>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9">
    <w:name w:val="Table Grid29"/>
    <w:basedOn w:val="TableNormal"/>
    <w:next w:val="TableGrid"/>
    <w:uiPriority w:val="59"/>
    <w:rsid w:val="008C73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0">
    <w:name w:val="Table Grid30"/>
    <w:basedOn w:val="TableNormal"/>
    <w:next w:val="TableGrid"/>
    <w:uiPriority w:val="59"/>
    <w:rsid w:val="007D044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59"/>
    <w:rsid w:val="0079577C"/>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TableNormal"/>
    <w:next w:val="TableGrid"/>
    <w:uiPriority w:val="59"/>
    <w:rsid w:val="00871FE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 Grid33"/>
    <w:basedOn w:val="TableNormal"/>
    <w:next w:val="TableGrid"/>
    <w:uiPriority w:val="59"/>
    <w:rsid w:val="00CD66A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 Grid34"/>
    <w:basedOn w:val="TableNormal"/>
    <w:next w:val="TableGrid"/>
    <w:uiPriority w:val="59"/>
    <w:rsid w:val="00F4210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EB162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B12879"/>
    <w:pPr>
      <w:spacing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B12879"/>
    <w:rPr>
      <w:rFonts w:ascii="Segoe UI" w:hAnsi="Segoe UI" w:cs="Segoe UI"/>
      <w:color w:val="000000" w:themeColor="text1"/>
      <w:sz w:val="18"/>
      <w:szCs w:val="18"/>
      <w:lang w:val="en-US"/>
    </w:rPr>
  </w:style>
  <w:style w:type="character" w:styleId="CommentReference">
    <w:name w:val="annotation reference"/>
    <w:basedOn w:val="DefaultParagraphFont"/>
    <w:uiPriority w:val="99"/>
    <w:semiHidden/>
    <w:unhideWhenUsed/>
    <w:rsid w:val="00B12879"/>
    <w:rPr>
      <w:sz w:val="16"/>
      <w:szCs w:val="16"/>
    </w:rPr>
  </w:style>
  <w:style w:type="paragraph" w:styleId="CommentText">
    <w:name w:val="annotation text"/>
    <w:basedOn w:val="Normal"/>
    <w:link w:val="CommentTextChar"/>
    <w:uiPriority w:val="99"/>
    <w:unhideWhenUsed/>
    <w:rsid w:val="00B12879"/>
    <w:pPr>
      <w:spacing w:line="240" w:lineRule="auto"/>
    </w:pPr>
    <w:rPr>
      <w:sz w:val="20"/>
      <w:szCs w:val="20"/>
    </w:rPr>
  </w:style>
  <w:style w:type="character" w:customStyle="1" w:styleId="CommentTextChar">
    <w:name w:val="Comment Text Char"/>
    <w:basedOn w:val="DefaultParagraphFont"/>
    <w:link w:val="CommentText"/>
    <w:uiPriority w:val="99"/>
    <w:rsid w:val="00B1287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B12879"/>
    <w:rPr>
      <w:b/>
      <w:bCs/>
    </w:rPr>
  </w:style>
  <w:style w:type="character" w:customStyle="1" w:styleId="CommentSubjectChar">
    <w:name w:val="Comment Subject Char"/>
    <w:basedOn w:val="CommentTextChar"/>
    <w:link w:val="CommentSubject"/>
    <w:uiPriority w:val="99"/>
    <w:semiHidden/>
    <w:rsid w:val="00B12879"/>
    <w:rPr>
      <w:b/>
      <w:bCs/>
      <w:color w:val="000000" w:themeColor="text1"/>
      <w:sz w:val="20"/>
      <w:szCs w:val="20"/>
      <w:lang w:val="en-US"/>
    </w:rPr>
  </w:style>
  <w:style w:type="paragraph" w:styleId="Revision">
    <w:name w:val="Revision"/>
    <w:hidden/>
    <w:uiPriority w:val="99"/>
    <w:semiHidden/>
    <w:rsid w:val="00166417"/>
    <w:pPr>
      <w:spacing w:after="0" w:line="240" w:lineRule="auto"/>
    </w:pPr>
    <w:rPr>
      <w:color w:val="000000" w:themeColor="text1"/>
      <w:sz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0A1E4A-75AD-4433-BF3B-448CD0B08999}">
  <ds:schemaRefs>
    <ds:schemaRef ds:uri="http://schemas.openxmlformats.org/officeDocument/2006/bibliography"/>
  </ds:schemaRefs>
</ds:datastoreItem>
</file>

<file path=customXml/itemProps2.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3.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4.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89</TotalTime>
  <Pages>4</Pages>
  <Words>691</Words>
  <Characters>3943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for Assignments, Chapter 43, Caring for Surgical Patients</dc:title>
  <dc:subject/>
  <dc:creator>Innovative</dc:creator>
  <cp:keywords/>
  <dc:description/>
  <cp:lastModifiedBy>Devaraj N</cp:lastModifiedBy>
  <cp:revision>6</cp:revision>
  <dcterms:created xsi:type="dcterms:W3CDTF">2023-02-02T14:38:00Z</dcterms:created>
  <dcterms:modified xsi:type="dcterms:W3CDTF">2023-04-04T08:12:00Z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3981875eaaebc0e3f15ff34c289a93e62e4476a0d435cbe45e2c608fc153e1e8</vt:lpwstr>
  </property>
</Properties>
</file>