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93687" w14:textId="77777777" w:rsidR="006260BE" w:rsidRPr="00AA7A08" w:rsidRDefault="00AE7FA9" w:rsidP="009312E8">
      <w:pPr>
        <w:pStyle w:val="Heading1"/>
        <w:numPr>
          <w:ilvl w:val="0"/>
          <w:numId w:val="0"/>
        </w:numPr>
        <w:rPr>
          <w:rFonts w:ascii="Verdana" w:hAnsi="Verdana"/>
          <w:sz w:val="22"/>
          <w:szCs w:val="22"/>
          <w:lang w:bidi="en-US"/>
        </w:rPr>
      </w:pPr>
      <w:r w:rsidRPr="00AA7A08">
        <w:rPr>
          <w:rFonts w:ascii="Verdana" w:hAnsi="Verdana"/>
          <w:noProof/>
          <w:sz w:val="22"/>
          <w:szCs w:val="22"/>
          <w:lang w:val="en-IN" w:eastAsia="en-IN"/>
        </w:rPr>
        <mc:AlternateContent>
          <mc:Choice Requires="wps">
            <w:drawing>
              <wp:inline distT="0" distB="0" distL="0" distR="0" wp14:anchorId="477A0724" wp14:editId="34B7A522">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13EFAFE"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0B201F21" w14:textId="16A28939" w:rsidR="000A1EB5" w:rsidRPr="000B1976" w:rsidRDefault="000A1EB5" w:rsidP="00AA7A08">
      <w:pPr>
        <w:pStyle w:val="Heading1withoutnumbering"/>
        <w:rPr>
          <w:rFonts w:ascii="Cambria" w:hAnsi="Cambria"/>
          <w:b/>
          <w:bCs/>
          <w:sz w:val="32"/>
          <w:szCs w:val="32"/>
          <w:lang w:bidi="en-US"/>
        </w:rPr>
      </w:pPr>
      <w:r w:rsidRPr="000B1976">
        <w:rPr>
          <w:rFonts w:ascii="Cambria" w:hAnsi="Cambria"/>
          <w:b/>
          <w:bCs/>
          <w:color w:val="007AC3" w:themeColor="accent1"/>
          <w:sz w:val="32"/>
          <w:szCs w:val="32"/>
          <w:lang w:bidi="en-US"/>
        </w:rPr>
        <w:t>Suggested Answers to Assignments</w:t>
      </w:r>
      <w:r w:rsidR="00AA7A08" w:rsidRPr="000B1976">
        <w:rPr>
          <w:rFonts w:ascii="Cambria" w:hAnsi="Cambria"/>
          <w:b/>
          <w:bCs/>
          <w:color w:val="007AC3" w:themeColor="accent1"/>
          <w:sz w:val="32"/>
          <w:szCs w:val="32"/>
          <w:lang w:bidi="en-US"/>
        </w:rPr>
        <w:t xml:space="preserve">, </w:t>
      </w:r>
      <w:r w:rsidRPr="000B1976">
        <w:rPr>
          <w:rFonts w:ascii="Cambria" w:hAnsi="Cambria"/>
          <w:b/>
          <w:bCs/>
          <w:color w:val="007AC3" w:themeColor="accent1"/>
          <w:sz w:val="32"/>
          <w:szCs w:val="32"/>
          <w:lang w:bidi="en-US"/>
        </w:rPr>
        <w:t>Chapter</w:t>
      </w:r>
      <w:r w:rsidR="00244E8C" w:rsidRPr="000B1976">
        <w:rPr>
          <w:rFonts w:ascii="Cambria" w:hAnsi="Cambria"/>
          <w:b/>
          <w:bCs/>
          <w:color w:val="007AC3" w:themeColor="accent1"/>
          <w:sz w:val="32"/>
          <w:szCs w:val="32"/>
          <w:lang w:bidi="en-US"/>
        </w:rPr>
        <w:t xml:space="preserve"> 25</w:t>
      </w:r>
      <w:r w:rsidRPr="000B1976">
        <w:rPr>
          <w:rFonts w:ascii="Cambria" w:hAnsi="Cambria"/>
          <w:b/>
          <w:bCs/>
          <w:color w:val="007AC3" w:themeColor="accent1"/>
          <w:sz w:val="32"/>
          <w:szCs w:val="32"/>
          <w:lang w:bidi="en-US"/>
        </w:rPr>
        <w:t xml:space="preserve">, Assisting </w:t>
      </w:r>
      <w:proofErr w:type="gramStart"/>
      <w:r w:rsidRPr="000B1976">
        <w:rPr>
          <w:rFonts w:ascii="Cambria" w:hAnsi="Cambria"/>
          <w:b/>
          <w:bCs/>
          <w:color w:val="007AC3" w:themeColor="accent1"/>
          <w:sz w:val="32"/>
          <w:szCs w:val="32"/>
          <w:lang w:bidi="en-US"/>
        </w:rPr>
        <w:t>With</w:t>
      </w:r>
      <w:proofErr w:type="gramEnd"/>
      <w:r w:rsidRPr="000B1976">
        <w:rPr>
          <w:rFonts w:ascii="Cambria" w:hAnsi="Cambria"/>
          <w:b/>
          <w:bCs/>
          <w:color w:val="007AC3" w:themeColor="accent1"/>
          <w:sz w:val="32"/>
          <w:szCs w:val="32"/>
          <w:lang w:bidi="en-US"/>
        </w:rPr>
        <w:t xml:space="preserve"> Urinary and Bowel Elimination</w:t>
      </w:r>
    </w:p>
    <w:p w14:paraId="6A56DA9A" w14:textId="77777777" w:rsidR="000A1EB5" w:rsidRPr="00AA7A08" w:rsidRDefault="000A1EB5" w:rsidP="000A1EB5">
      <w:pPr>
        <w:spacing w:line="240" w:lineRule="auto"/>
        <w:rPr>
          <w:rFonts w:ascii="Verdana" w:eastAsia="Calibri" w:hAnsi="Verdana" w:cs="Times New Roman"/>
          <w:color w:val="auto"/>
          <w:sz w:val="22"/>
          <w:lang w:bidi="en-US"/>
        </w:rPr>
      </w:pPr>
    </w:p>
    <w:tbl>
      <w:tblPr>
        <w:tblStyle w:val="TableGrid15"/>
        <w:tblW w:w="9576" w:type="dxa"/>
        <w:tblLayout w:type="fixed"/>
        <w:tblLook w:val="04A0" w:firstRow="1" w:lastRow="0" w:firstColumn="1" w:lastColumn="0" w:noHBand="0" w:noVBand="1"/>
        <w:tblDescription w:val="This table describes about the Written Assignments"/>
      </w:tblPr>
      <w:tblGrid>
        <w:gridCol w:w="8028"/>
        <w:gridCol w:w="1548"/>
      </w:tblGrid>
      <w:tr w:rsidR="000A1EB5" w:rsidRPr="00AA7A08" w14:paraId="1B6BC86A" w14:textId="77777777" w:rsidTr="0071780B">
        <w:trPr>
          <w:tblHeader/>
        </w:trPr>
        <w:tc>
          <w:tcPr>
            <w:tcW w:w="8028" w:type="dxa"/>
          </w:tcPr>
          <w:p w14:paraId="210D26D4" w14:textId="77777777"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Written Assignments</w:t>
            </w:r>
          </w:p>
        </w:tc>
        <w:tc>
          <w:tcPr>
            <w:tcW w:w="1548" w:type="dxa"/>
          </w:tcPr>
          <w:p w14:paraId="1097678A" w14:textId="77777777"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Learning Objective(s)</w:t>
            </w:r>
          </w:p>
        </w:tc>
      </w:tr>
      <w:tr w:rsidR="000A1EB5" w:rsidRPr="00AA7A08" w14:paraId="53048F4B" w14:textId="77777777" w:rsidTr="0071780B">
        <w:tc>
          <w:tcPr>
            <w:tcW w:w="8028" w:type="dxa"/>
          </w:tcPr>
          <w:p w14:paraId="10F45597" w14:textId="7EB151FD" w:rsidR="000A1EB5" w:rsidRPr="00AA7A08" w:rsidRDefault="000A1EB5" w:rsidP="009312E8">
            <w:pPr>
              <w:rPr>
                <w:rFonts w:ascii="Verdana" w:hAnsi="Verdana"/>
                <w:i/>
                <w:sz w:val="22"/>
                <w:szCs w:val="22"/>
                <w:lang w:bidi="en-US"/>
              </w:rPr>
            </w:pPr>
            <w:r w:rsidRPr="00AA7A08">
              <w:rPr>
                <w:rFonts w:ascii="Verdana" w:hAnsi="Verdana"/>
                <w:sz w:val="22"/>
                <w:szCs w:val="22"/>
                <w:lang w:bidi="en-US"/>
              </w:rPr>
              <w:t>Assignment #1. Students will complete Chapter</w:t>
            </w:r>
            <w:r w:rsidR="00244E8C" w:rsidRPr="00AA7A08">
              <w:rPr>
                <w:rFonts w:ascii="Verdana" w:hAnsi="Verdana"/>
                <w:sz w:val="22"/>
                <w:szCs w:val="22"/>
                <w:lang w:bidi="en-US"/>
              </w:rPr>
              <w:t xml:space="preserve"> 25</w:t>
            </w:r>
            <w:r w:rsidRPr="00AA7A08">
              <w:rPr>
                <w:rFonts w:ascii="Verdana" w:hAnsi="Verdana"/>
                <w:sz w:val="22"/>
                <w:szCs w:val="22"/>
                <w:lang w:bidi="en-US"/>
              </w:rPr>
              <w:t xml:space="preserve"> of </w:t>
            </w:r>
            <w:r w:rsidRPr="00AA7A08">
              <w:rPr>
                <w:rFonts w:ascii="Verdana" w:hAnsi="Verdana"/>
                <w:i/>
                <w:sz w:val="22"/>
                <w:szCs w:val="22"/>
                <w:lang w:bidi="en-US"/>
              </w:rPr>
              <w:t>Lippincott Workbook for Nursing Assistants.</w:t>
            </w:r>
          </w:p>
        </w:tc>
        <w:tc>
          <w:tcPr>
            <w:tcW w:w="1548" w:type="dxa"/>
          </w:tcPr>
          <w:p w14:paraId="0884357C" w14:textId="73A347F9" w:rsidR="000A1EB5" w:rsidRPr="00AA7A08" w:rsidRDefault="000A1EB5" w:rsidP="009312E8">
            <w:pPr>
              <w:rPr>
                <w:rFonts w:ascii="Verdana" w:hAnsi="Verdana"/>
                <w:sz w:val="22"/>
                <w:szCs w:val="22"/>
                <w:lang w:bidi="en-US"/>
              </w:rPr>
            </w:pPr>
            <w:r w:rsidRPr="00AA7A08">
              <w:rPr>
                <w:rFonts w:ascii="Verdana" w:hAnsi="Verdana"/>
                <w:sz w:val="22"/>
                <w:szCs w:val="22"/>
                <w:lang w:bidi="en-US"/>
              </w:rPr>
              <w:t>1–</w:t>
            </w:r>
            <w:r w:rsidR="006260BE" w:rsidRPr="00AA7A08">
              <w:rPr>
                <w:rFonts w:ascii="Verdana" w:hAnsi="Verdana"/>
                <w:sz w:val="22"/>
                <w:szCs w:val="22"/>
                <w:lang w:bidi="en-US"/>
              </w:rPr>
              <w:t>12</w:t>
            </w:r>
          </w:p>
        </w:tc>
      </w:tr>
      <w:tr w:rsidR="000A1EB5" w:rsidRPr="00AA7A08" w14:paraId="3C5A4AAE" w14:textId="77777777" w:rsidTr="0071780B">
        <w:tc>
          <w:tcPr>
            <w:tcW w:w="8028" w:type="dxa"/>
          </w:tcPr>
          <w:p w14:paraId="70FA0164"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#2. Students’ responses could include whether or not this was discussed openly, if it was embarrassing, if there was concern about privacy, if it was considered disgusting or repulsive. Words used could include:</w:t>
            </w:r>
          </w:p>
          <w:p w14:paraId="42144EAB"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 xml:space="preserve">Wee </w:t>
            </w:r>
            <w:proofErr w:type="spellStart"/>
            <w:r w:rsidRPr="00AA7A08">
              <w:rPr>
                <w:rFonts w:ascii="Verdana" w:hAnsi="Verdana"/>
                <w:sz w:val="22"/>
                <w:szCs w:val="22"/>
                <w:lang w:bidi="en-US"/>
              </w:rPr>
              <w:t>wee</w:t>
            </w:r>
            <w:proofErr w:type="spellEnd"/>
          </w:p>
          <w:p w14:paraId="201ABAFC"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Number 1</w:t>
            </w:r>
          </w:p>
          <w:p w14:paraId="3C840640"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 xml:space="preserve">Pee or </w:t>
            </w:r>
            <w:proofErr w:type="spellStart"/>
            <w:r w:rsidRPr="00AA7A08">
              <w:rPr>
                <w:rFonts w:ascii="Verdana" w:hAnsi="Verdana"/>
                <w:sz w:val="22"/>
                <w:szCs w:val="22"/>
                <w:lang w:bidi="en-US"/>
              </w:rPr>
              <w:t>peepee</w:t>
            </w:r>
            <w:proofErr w:type="spellEnd"/>
          </w:p>
          <w:p w14:paraId="2FF0A1A3"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Potty</w:t>
            </w:r>
          </w:p>
          <w:p w14:paraId="3D75C2A1"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Tinkle</w:t>
            </w:r>
          </w:p>
          <w:p w14:paraId="69B88136"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Poop</w:t>
            </w:r>
          </w:p>
          <w:p w14:paraId="6641F5F1"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Number 2</w:t>
            </w:r>
          </w:p>
          <w:p w14:paraId="0B850C06"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BM</w:t>
            </w:r>
          </w:p>
          <w:p w14:paraId="0A2B041F" w14:textId="77777777" w:rsidR="000A1EB5" w:rsidRPr="00AA7A08" w:rsidRDefault="000A1EB5" w:rsidP="009312E8">
            <w:pPr>
              <w:numPr>
                <w:ilvl w:val="0"/>
                <w:numId w:val="5"/>
              </w:numPr>
              <w:contextualSpacing/>
              <w:rPr>
                <w:rFonts w:ascii="Verdana" w:hAnsi="Verdana"/>
                <w:sz w:val="22"/>
                <w:szCs w:val="22"/>
                <w:lang w:bidi="en-US"/>
              </w:rPr>
            </w:pPr>
            <w:r w:rsidRPr="00AA7A08">
              <w:rPr>
                <w:rFonts w:ascii="Verdana" w:hAnsi="Verdana"/>
                <w:sz w:val="22"/>
                <w:szCs w:val="22"/>
                <w:lang w:bidi="en-US"/>
              </w:rPr>
              <w:t>Many other terms not often mentioned in public</w:t>
            </w:r>
          </w:p>
        </w:tc>
        <w:tc>
          <w:tcPr>
            <w:tcW w:w="1548" w:type="dxa"/>
          </w:tcPr>
          <w:p w14:paraId="2F49C6BF"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2</w:t>
            </w:r>
          </w:p>
        </w:tc>
      </w:tr>
    </w:tbl>
    <w:p w14:paraId="6EEFBF03" w14:textId="77777777" w:rsidR="000A1EB5" w:rsidRPr="00AA7A08" w:rsidRDefault="000A1EB5" w:rsidP="000A1EB5">
      <w:pPr>
        <w:spacing w:line="240" w:lineRule="auto"/>
        <w:rPr>
          <w:rFonts w:ascii="Verdana" w:eastAsia="Calibri" w:hAnsi="Verdana" w:cs="Times New Roman"/>
          <w:color w:val="auto"/>
          <w:sz w:val="22"/>
          <w:lang w:bidi="en-US"/>
        </w:rPr>
      </w:pPr>
    </w:p>
    <w:tbl>
      <w:tblPr>
        <w:tblStyle w:val="TableGrid15"/>
        <w:tblW w:w="9576" w:type="dxa"/>
        <w:tblLayout w:type="fixed"/>
        <w:tblLook w:val="04A0" w:firstRow="1" w:lastRow="0" w:firstColumn="1" w:lastColumn="0" w:noHBand="0" w:noVBand="1"/>
        <w:tblDescription w:val="This table describes about the Group Assignments"/>
      </w:tblPr>
      <w:tblGrid>
        <w:gridCol w:w="8028"/>
        <w:gridCol w:w="1548"/>
      </w:tblGrid>
      <w:tr w:rsidR="000A1EB5" w:rsidRPr="00AA7A08" w14:paraId="5C8A6389" w14:textId="77777777" w:rsidTr="0071780B">
        <w:trPr>
          <w:tblHeader/>
        </w:trPr>
        <w:tc>
          <w:tcPr>
            <w:tcW w:w="8028" w:type="dxa"/>
          </w:tcPr>
          <w:p w14:paraId="7E7FD311" w14:textId="77777777"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Group Assignments</w:t>
            </w:r>
          </w:p>
        </w:tc>
        <w:tc>
          <w:tcPr>
            <w:tcW w:w="1548" w:type="dxa"/>
          </w:tcPr>
          <w:p w14:paraId="08D1327C" w14:textId="77777777"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Learning Objective(s)</w:t>
            </w:r>
          </w:p>
        </w:tc>
      </w:tr>
      <w:tr w:rsidR="000A1EB5" w:rsidRPr="00AA7A08" w14:paraId="672D7FA9" w14:textId="77777777" w:rsidTr="0071780B">
        <w:tc>
          <w:tcPr>
            <w:tcW w:w="8028" w:type="dxa"/>
          </w:tcPr>
          <w:p w14:paraId="44196A37" w14:textId="5A0D1F68" w:rsidR="000A1EB5" w:rsidRPr="00AA7A08" w:rsidRDefault="000A1EB5" w:rsidP="009312E8">
            <w:pPr>
              <w:rPr>
                <w:rFonts w:ascii="Verdana" w:hAnsi="Verdana"/>
                <w:sz w:val="22"/>
                <w:szCs w:val="22"/>
                <w:lang w:bidi="en-US"/>
              </w:rPr>
            </w:pPr>
            <w:r w:rsidRPr="00AA7A08">
              <w:rPr>
                <w:rFonts w:ascii="Verdana" w:hAnsi="Verdana"/>
                <w:sz w:val="22"/>
                <w:szCs w:val="22"/>
                <w:lang w:bidi="en-US"/>
              </w:rPr>
              <w:t xml:space="preserve">Assignment #1. Demonstrate and observe students practicing the procedures in Chapter </w:t>
            </w:r>
            <w:r w:rsidR="0021137A" w:rsidRPr="00AA7A08">
              <w:rPr>
                <w:rFonts w:ascii="Verdana" w:hAnsi="Verdana"/>
                <w:sz w:val="22"/>
                <w:szCs w:val="22"/>
                <w:lang w:bidi="en-US"/>
              </w:rPr>
              <w:t xml:space="preserve">25 </w:t>
            </w:r>
            <w:r w:rsidRPr="00AA7A08">
              <w:rPr>
                <w:rFonts w:ascii="Verdana" w:hAnsi="Verdana"/>
                <w:sz w:val="22"/>
                <w:szCs w:val="22"/>
                <w:lang w:bidi="en-US"/>
              </w:rPr>
              <w:t xml:space="preserve">using the procedure check-off lists in </w:t>
            </w:r>
            <w:r w:rsidRPr="00AA7A08">
              <w:rPr>
                <w:rFonts w:ascii="Verdana" w:hAnsi="Verdana"/>
                <w:i/>
                <w:iCs/>
                <w:sz w:val="22"/>
                <w:szCs w:val="22"/>
                <w:lang w:bidi="en-US"/>
              </w:rPr>
              <w:t>Lippincott Workbook for Nursing Assistants</w:t>
            </w:r>
            <w:r w:rsidRPr="00AA7A08">
              <w:rPr>
                <w:rFonts w:ascii="Verdana" w:hAnsi="Verdana"/>
                <w:sz w:val="22"/>
                <w:szCs w:val="22"/>
                <w:lang w:bidi="en-US"/>
              </w:rPr>
              <w:t>.</w:t>
            </w:r>
          </w:p>
        </w:tc>
        <w:tc>
          <w:tcPr>
            <w:tcW w:w="1548" w:type="dxa"/>
          </w:tcPr>
          <w:p w14:paraId="1E0CABF4" w14:textId="316597F8" w:rsidR="000A1EB5" w:rsidRPr="00AA7A08" w:rsidRDefault="000A1EB5" w:rsidP="009312E8">
            <w:pPr>
              <w:rPr>
                <w:rFonts w:ascii="Verdana" w:hAnsi="Verdana"/>
                <w:sz w:val="22"/>
                <w:szCs w:val="22"/>
                <w:lang w:bidi="en-US"/>
              </w:rPr>
            </w:pPr>
            <w:r w:rsidRPr="00AA7A08">
              <w:rPr>
                <w:rFonts w:ascii="Verdana" w:hAnsi="Verdana"/>
                <w:sz w:val="22"/>
                <w:szCs w:val="22"/>
                <w:lang w:bidi="en-US"/>
              </w:rPr>
              <w:t xml:space="preserve">5, 6, </w:t>
            </w:r>
            <w:r w:rsidR="0021137A" w:rsidRPr="00AA7A08">
              <w:rPr>
                <w:rFonts w:ascii="Verdana" w:hAnsi="Verdana"/>
                <w:sz w:val="22"/>
                <w:szCs w:val="22"/>
                <w:lang w:bidi="en-US"/>
              </w:rPr>
              <w:t xml:space="preserve">11 </w:t>
            </w:r>
            <w:r w:rsidRPr="00AA7A08">
              <w:rPr>
                <w:rFonts w:ascii="Verdana" w:hAnsi="Verdana"/>
                <w:sz w:val="22"/>
                <w:szCs w:val="22"/>
                <w:lang w:bidi="en-US"/>
              </w:rPr>
              <w:t xml:space="preserve">, </w:t>
            </w:r>
            <w:r w:rsidR="00DC317D" w:rsidRPr="00AA7A08">
              <w:rPr>
                <w:rFonts w:ascii="Verdana" w:hAnsi="Verdana"/>
                <w:sz w:val="22"/>
                <w:szCs w:val="22"/>
                <w:lang w:bidi="en-US"/>
              </w:rPr>
              <w:t>12</w:t>
            </w:r>
          </w:p>
        </w:tc>
      </w:tr>
      <w:tr w:rsidR="000A1EB5" w:rsidRPr="00AA7A08" w14:paraId="2656ED3A" w14:textId="77777777" w:rsidTr="0071780B">
        <w:tc>
          <w:tcPr>
            <w:tcW w:w="8028" w:type="dxa"/>
          </w:tcPr>
          <w:p w14:paraId="5787764C"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#2. Students’ discussion should include:</w:t>
            </w:r>
          </w:p>
          <w:p w14:paraId="02D21DC6"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Encourage plenty of liquids if not on fluid restriction</w:t>
            </w:r>
          </w:p>
          <w:p w14:paraId="51CCF870"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Answer call lights promptly and assist when asked, to avoid accidents</w:t>
            </w:r>
          </w:p>
          <w:p w14:paraId="3F63D3C8"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Encourage persons to call when they first feel the urge to urinate or have a bowel movement</w:t>
            </w:r>
          </w:p>
          <w:p w14:paraId="73C06A22"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Offer the chance to eliminate frequently</w:t>
            </w:r>
          </w:p>
          <w:p w14:paraId="37B48952"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Provide for privacy and comfort</w:t>
            </w:r>
          </w:p>
          <w:p w14:paraId="2404E914"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Do not rush the person</w:t>
            </w:r>
          </w:p>
          <w:p w14:paraId="6B6E7962"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 xml:space="preserve">Offer warm fluids to drink, if not on fluid restriction, to </w:t>
            </w:r>
            <w:r w:rsidRPr="00AA7A08">
              <w:rPr>
                <w:rFonts w:ascii="Verdana" w:hAnsi="Verdana"/>
                <w:sz w:val="22"/>
                <w:szCs w:val="22"/>
                <w:lang w:bidi="en-US"/>
              </w:rPr>
              <w:lastRenderedPageBreak/>
              <w:t>stimulate the bowels to empty</w:t>
            </w:r>
          </w:p>
          <w:p w14:paraId="08338BA2" w14:textId="77777777" w:rsidR="000A1EB5" w:rsidRPr="00AA7A08" w:rsidRDefault="000A1EB5" w:rsidP="009312E8">
            <w:pPr>
              <w:numPr>
                <w:ilvl w:val="0"/>
                <w:numId w:val="6"/>
              </w:numPr>
              <w:contextualSpacing/>
              <w:rPr>
                <w:rFonts w:ascii="Verdana" w:hAnsi="Verdana"/>
                <w:sz w:val="22"/>
                <w:szCs w:val="22"/>
                <w:lang w:bidi="en-US"/>
              </w:rPr>
            </w:pPr>
            <w:r w:rsidRPr="00AA7A08">
              <w:rPr>
                <w:rFonts w:ascii="Verdana" w:hAnsi="Verdana"/>
                <w:sz w:val="22"/>
                <w:szCs w:val="22"/>
                <w:lang w:bidi="en-US"/>
              </w:rPr>
              <w:t>Encourage regular exercise and fiber-rich foods to promote regular bowel movements</w:t>
            </w:r>
          </w:p>
        </w:tc>
        <w:tc>
          <w:tcPr>
            <w:tcW w:w="1548" w:type="dxa"/>
          </w:tcPr>
          <w:p w14:paraId="3C807009"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lastRenderedPageBreak/>
              <w:t>3</w:t>
            </w:r>
          </w:p>
        </w:tc>
      </w:tr>
      <w:tr w:rsidR="000A1EB5" w:rsidRPr="00AA7A08" w14:paraId="48463C8A" w14:textId="77777777" w:rsidTr="0071780B">
        <w:tc>
          <w:tcPr>
            <w:tcW w:w="8028" w:type="dxa"/>
          </w:tcPr>
          <w:p w14:paraId="6FD78962"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#3. Students’ discussion should include the five types of urinary incontinence.</w:t>
            </w:r>
          </w:p>
          <w:p w14:paraId="3ABE6119" w14:textId="77777777" w:rsidR="000A1EB5" w:rsidRPr="00AA7A08" w:rsidRDefault="000A1EB5" w:rsidP="009312E8">
            <w:pPr>
              <w:numPr>
                <w:ilvl w:val="0"/>
                <w:numId w:val="7"/>
              </w:numPr>
              <w:contextualSpacing/>
              <w:rPr>
                <w:rFonts w:ascii="Verdana" w:hAnsi="Verdana"/>
                <w:sz w:val="22"/>
                <w:szCs w:val="22"/>
                <w:lang w:bidi="en-US"/>
              </w:rPr>
            </w:pPr>
            <w:r w:rsidRPr="00AA7A08">
              <w:rPr>
                <w:rFonts w:ascii="Verdana" w:hAnsi="Verdana"/>
                <w:sz w:val="22"/>
                <w:szCs w:val="22"/>
                <w:lang w:bidi="en-US"/>
              </w:rPr>
              <w:t>Stress incontinence</w:t>
            </w:r>
          </w:p>
          <w:p w14:paraId="349FD686" w14:textId="77777777" w:rsidR="000A1EB5" w:rsidRPr="00AA7A08" w:rsidRDefault="000A1EB5" w:rsidP="009312E8">
            <w:pPr>
              <w:numPr>
                <w:ilvl w:val="1"/>
                <w:numId w:val="7"/>
              </w:numPr>
              <w:contextualSpacing/>
              <w:rPr>
                <w:rFonts w:ascii="Verdana" w:hAnsi="Verdana"/>
                <w:sz w:val="22"/>
                <w:szCs w:val="22"/>
                <w:lang w:bidi="en-US"/>
              </w:rPr>
            </w:pPr>
            <w:r w:rsidRPr="00AA7A08">
              <w:rPr>
                <w:rFonts w:ascii="Verdana" w:hAnsi="Verdana"/>
                <w:sz w:val="22"/>
                <w:szCs w:val="22"/>
                <w:lang w:bidi="en-US"/>
              </w:rPr>
              <w:t>Leaking of urine with stress on the bladder</w:t>
            </w:r>
          </w:p>
          <w:p w14:paraId="72F58F5E" w14:textId="77777777" w:rsidR="000A1EB5" w:rsidRPr="00AA7A08" w:rsidRDefault="000A1EB5" w:rsidP="009312E8">
            <w:pPr>
              <w:numPr>
                <w:ilvl w:val="0"/>
                <w:numId w:val="7"/>
              </w:numPr>
              <w:contextualSpacing/>
              <w:rPr>
                <w:rFonts w:ascii="Verdana" w:hAnsi="Verdana"/>
                <w:sz w:val="22"/>
                <w:szCs w:val="22"/>
                <w:lang w:bidi="en-US"/>
              </w:rPr>
            </w:pPr>
            <w:r w:rsidRPr="00AA7A08">
              <w:rPr>
                <w:rFonts w:ascii="Verdana" w:hAnsi="Verdana"/>
                <w:sz w:val="22"/>
                <w:szCs w:val="22"/>
                <w:lang w:bidi="en-US"/>
              </w:rPr>
              <w:t>Urge incontinence</w:t>
            </w:r>
          </w:p>
          <w:p w14:paraId="518A0E4C" w14:textId="77777777" w:rsidR="000A1EB5" w:rsidRPr="00AA7A08" w:rsidRDefault="000A1EB5" w:rsidP="009312E8">
            <w:pPr>
              <w:numPr>
                <w:ilvl w:val="1"/>
                <w:numId w:val="7"/>
              </w:numPr>
              <w:contextualSpacing/>
              <w:rPr>
                <w:rFonts w:ascii="Verdana" w:hAnsi="Verdana"/>
                <w:sz w:val="22"/>
                <w:szCs w:val="22"/>
                <w:lang w:bidi="en-US"/>
              </w:rPr>
            </w:pPr>
            <w:r w:rsidRPr="00AA7A08">
              <w:rPr>
                <w:rFonts w:ascii="Verdana" w:hAnsi="Verdana"/>
                <w:sz w:val="22"/>
                <w:szCs w:val="22"/>
                <w:lang w:bidi="en-US"/>
              </w:rPr>
              <w:t>Involuntary release of urine right after feeling a strong urge to void</w:t>
            </w:r>
          </w:p>
          <w:p w14:paraId="38534AE8" w14:textId="77777777" w:rsidR="000A1EB5" w:rsidRPr="00AA7A08" w:rsidRDefault="000A1EB5" w:rsidP="009312E8">
            <w:pPr>
              <w:numPr>
                <w:ilvl w:val="0"/>
                <w:numId w:val="7"/>
              </w:numPr>
              <w:contextualSpacing/>
              <w:rPr>
                <w:rFonts w:ascii="Verdana" w:hAnsi="Verdana"/>
                <w:sz w:val="22"/>
                <w:szCs w:val="22"/>
                <w:lang w:bidi="en-US"/>
              </w:rPr>
            </w:pPr>
            <w:r w:rsidRPr="00AA7A08">
              <w:rPr>
                <w:rFonts w:ascii="Verdana" w:hAnsi="Verdana"/>
                <w:sz w:val="22"/>
                <w:szCs w:val="22"/>
                <w:lang w:bidi="en-US"/>
              </w:rPr>
              <w:t>Functional incontinence</w:t>
            </w:r>
          </w:p>
          <w:p w14:paraId="6E6D8331" w14:textId="77777777" w:rsidR="000A1EB5" w:rsidRPr="00AA7A08" w:rsidRDefault="000A1EB5" w:rsidP="009312E8">
            <w:pPr>
              <w:numPr>
                <w:ilvl w:val="1"/>
                <w:numId w:val="7"/>
              </w:numPr>
              <w:contextualSpacing/>
              <w:rPr>
                <w:rFonts w:ascii="Verdana" w:hAnsi="Verdana"/>
                <w:sz w:val="22"/>
                <w:szCs w:val="22"/>
                <w:lang w:bidi="en-US"/>
              </w:rPr>
            </w:pPr>
            <w:r w:rsidRPr="00AA7A08">
              <w:rPr>
                <w:rFonts w:ascii="Verdana" w:hAnsi="Verdana"/>
                <w:sz w:val="22"/>
                <w:szCs w:val="22"/>
                <w:lang w:bidi="en-US"/>
              </w:rPr>
              <w:t>Occurs in the absence of physical or nervous system problems</w:t>
            </w:r>
          </w:p>
          <w:p w14:paraId="7A4ED1A1" w14:textId="77777777" w:rsidR="000A1EB5" w:rsidRPr="00AA7A08" w:rsidRDefault="000A1EB5" w:rsidP="009312E8">
            <w:pPr>
              <w:numPr>
                <w:ilvl w:val="0"/>
                <w:numId w:val="7"/>
              </w:numPr>
              <w:contextualSpacing/>
              <w:rPr>
                <w:rFonts w:ascii="Verdana" w:hAnsi="Verdana"/>
                <w:sz w:val="22"/>
                <w:szCs w:val="22"/>
                <w:lang w:bidi="en-US"/>
              </w:rPr>
            </w:pPr>
            <w:r w:rsidRPr="00AA7A08">
              <w:rPr>
                <w:rFonts w:ascii="Verdana" w:hAnsi="Verdana"/>
                <w:sz w:val="22"/>
                <w:szCs w:val="22"/>
                <w:lang w:bidi="en-US"/>
              </w:rPr>
              <w:t>Overflow incontinence</w:t>
            </w:r>
          </w:p>
          <w:p w14:paraId="3CCCFDCE" w14:textId="77777777" w:rsidR="000A1EB5" w:rsidRPr="00AA7A08" w:rsidRDefault="000A1EB5" w:rsidP="009312E8">
            <w:pPr>
              <w:numPr>
                <w:ilvl w:val="1"/>
                <w:numId w:val="7"/>
              </w:numPr>
              <w:contextualSpacing/>
              <w:rPr>
                <w:rFonts w:ascii="Verdana" w:hAnsi="Verdana"/>
                <w:sz w:val="22"/>
                <w:szCs w:val="22"/>
                <w:lang w:bidi="en-US"/>
              </w:rPr>
            </w:pPr>
            <w:r w:rsidRPr="00AA7A08">
              <w:rPr>
                <w:rFonts w:ascii="Verdana" w:hAnsi="Verdana"/>
                <w:sz w:val="22"/>
                <w:szCs w:val="22"/>
                <w:lang w:bidi="en-US"/>
              </w:rPr>
              <w:t>Occurs when the bladder is too full of urine, often as a result of urinary retention</w:t>
            </w:r>
          </w:p>
          <w:p w14:paraId="1F31AC78" w14:textId="77777777" w:rsidR="000A1EB5" w:rsidRPr="00AA7A08" w:rsidRDefault="000A1EB5" w:rsidP="009312E8">
            <w:pPr>
              <w:numPr>
                <w:ilvl w:val="0"/>
                <w:numId w:val="7"/>
              </w:numPr>
              <w:contextualSpacing/>
              <w:rPr>
                <w:rFonts w:ascii="Verdana" w:hAnsi="Verdana"/>
                <w:sz w:val="22"/>
                <w:szCs w:val="22"/>
                <w:lang w:bidi="en-US"/>
              </w:rPr>
            </w:pPr>
            <w:r w:rsidRPr="00AA7A08">
              <w:rPr>
                <w:rFonts w:ascii="Verdana" w:hAnsi="Verdana"/>
                <w:sz w:val="22"/>
                <w:szCs w:val="22"/>
                <w:lang w:bidi="en-US"/>
              </w:rPr>
              <w:t>Reflex incontinence</w:t>
            </w:r>
          </w:p>
          <w:p w14:paraId="4FB228E5" w14:textId="77777777" w:rsidR="000A1EB5" w:rsidRPr="00AA7A08" w:rsidRDefault="000A1EB5" w:rsidP="009312E8">
            <w:pPr>
              <w:numPr>
                <w:ilvl w:val="1"/>
                <w:numId w:val="7"/>
              </w:numPr>
              <w:contextualSpacing/>
              <w:rPr>
                <w:rFonts w:ascii="Verdana" w:hAnsi="Verdana"/>
                <w:sz w:val="22"/>
                <w:szCs w:val="22"/>
                <w:lang w:bidi="en-US"/>
              </w:rPr>
            </w:pPr>
            <w:r w:rsidRPr="00AA7A08">
              <w:rPr>
                <w:rFonts w:ascii="Verdana" w:hAnsi="Verdana"/>
                <w:sz w:val="22"/>
                <w:szCs w:val="22"/>
                <w:lang w:bidi="en-US"/>
              </w:rPr>
              <w:t>Results from damage to the nerves that enable control of urination</w:t>
            </w:r>
          </w:p>
          <w:p w14:paraId="00D7C6F7"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Methods used to assist people with incontinence should include:</w:t>
            </w:r>
          </w:p>
          <w:p w14:paraId="70F8A92D" w14:textId="77777777" w:rsidR="000A1EB5" w:rsidRPr="00AA7A08" w:rsidRDefault="000A1EB5" w:rsidP="009312E8">
            <w:pPr>
              <w:numPr>
                <w:ilvl w:val="0"/>
                <w:numId w:val="8"/>
              </w:numPr>
              <w:contextualSpacing/>
              <w:rPr>
                <w:rFonts w:ascii="Verdana" w:hAnsi="Verdana"/>
                <w:sz w:val="22"/>
                <w:szCs w:val="22"/>
                <w:lang w:bidi="en-US"/>
              </w:rPr>
            </w:pPr>
            <w:r w:rsidRPr="00AA7A08">
              <w:rPr>
                <w:rFonts w:ascii="Verdana" w:hAnsi="Verdana"/>
                <w:sz w:val="22"/>
                <w:szCs w:val="22"/>
                <w:lang w:bidi="en-US"/>
              </w:rPr>
              <w:t>Incontinence pads and briefs</w:t>
            </w:r>
          </w:p>
          <w:p w14:paraId="0E7F0D13" w14:textId="77777777" w:rsidR="000A1EB5" w:rsidRPr="00AA7A08" w:rsidRDefault="000A1EB5" w:rsidP="009312E8">
            <w:pPr>
              <w:numPr>
                <w:ilvl w:val="0"/>
                <w:numId w:val="8"/>
              </w:numPr>
              <w:contextualSpacing/>
              <w:rPr>
                <w:rFonts w:ascii="Verdana" w:hAnsi="Verdana"/>
                <w:sz w:val="22"/>
                <w:szCs w:val="22"/>
                <w:lang w:bidi="en-US"/>
              </w:rPr>
            </w:pPr>
            <w:r w:rsidRPr="00AA7A08">
              <w:rPr>
                <w:rFonts w:ascii="Verdana" w:hAnsi="Verdana"/>
                <w:sz w:val="22"/>
                <w:szCs w:val="22"/>
                <w:lang w:bidi="en-US"/>
              </w:rPr>
              <w:t>Condom catheters</w:t>
            </w:r>
          </w:p>
          <w:p w14:paraId="3B255C4F" w14:textId="77777777" w:rsidR="000A1EB5" w:rsidRPr="00AA7A08" w:rsidRDefault="000A1EB5" w:rsidP="009312E8">
            <w:pPr>
              <w:numPr>
                <w:ilvl w:val="0"/>
                <w:numId w:val="8"/>
              </w:numPr>
              <w:contextualSpacing/>
              <w:rPr>
                <w:rFonts w:ascii="Verdana" w:hAnsi="Verdana"/>
                <w:sz w:val="22"/>
                <w:szCs w:val="22"/>
                <w:lang w:bidi="en-US"/>
              </w:rPr>
            </w:pPr>
            <w:r w:rsidRPr="00AA7A08">
              <w:rPr>
                <w:rFonts w:ascii="Verdana" w:hAnsi="Verdana"/>
                <w:sz w:val="22"/>
                <w:szCs w:val="22"/>
                <w:lang w:bidi="en-US"/>
              </w:rPr>
              <w:t>Bladder training</w:t>
            </w:r>
          </w:p>
          <w:p w14:paraId="23530457" w14:textId="77777777" w:rsidR="000A1EB5" w:rsidRPr="00AA7A08" w:rsidRDefault="000A1EB5" w:rsidP="009312E8">
            <w:pPr>
              <w:numPr>
                <w:ilvl w:val="0"/>
                <w:numId w:val="8"/>
              </w:numPr>
              <w:contextualSpacing/>
              <w:rPr>
                <w:rFonts w:ascii="Verdana" w:hAnsi="Verdana"/>
                <w:sz w:val="22"/>
                <w:szCs w:val="22"/>
                <w:lang w:bidi="en-US"/>
              </w:rPr>
            </w:pPr>
            <w:r w:rsidRPr="00AA7A08">
              <w:rPr>
                <w:rFonts w:ascii="Verdana" w:hAnsi="Verdana"/>
                <w:sz w:val="22"/>
                <w:szCs w:val="22"/>
                <w:lang w:bidi="en-US"/>
              </w:rPr>
              <w:t>Temporary or permanent catheterization</w:t>
            </w:r>
          </w:p>
        </w:tc>
        <w:tc>
          <w:tcPr>
            <w:tcW w:w="1548" w:type="dxa"/>
          </w:tcPr>
          <w:p w14:paraId="42DA3594"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7</w:t>
            </w:r>
          </w:p>
        </w:tc>
      </w:tr>
      <w:tr w:rsidR="000A1EB5" w:rsidRPr="00AA7A08" w14:paraId="7A00CF36" w14:textId="77777777" w:rsidTr="0071780B">
        <w:tc>
          <w:tcPr>
            <w:tcW w:w="8028" w:type="dxa"/>
          </w:tcPr>
          <w:p w14:paraId="498D68CD" w14:textId="2183E1EF"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#4</w:t>
            </w:r>
            <w:r w:rsidR="00BA3168" w:rsidRPr="00AA7A08">
              <w:rPr>
                <w:rFonts w:ascii="Verdana" w:hAnsi="Verdana"/>
                <w:sz w:val="22"/>
                <w:szCs w:val="22"/>
                <w:lang w:bidi="en-US"/>
              </w:rPr>
              <w:t>.</w:t>
            </w:r>
            <w:r w:rsidRPr="00AA7A08">
              <w:rPr>
                <w:rFonts w:ascii="Verdana" w:hAnsi="Verdana"/>
                <w:sz w:val="22"/>
                <w:szCs w:val="22"/>
                <w:lang w:bidi="en-US"/>
              </w:rPr>
              <w:t xml:space="preserve"> Provide the students with samples of different types of enemas. Discussion should include the following:</w:t>
            </w:r>
          </w:p>
          <w:p w14:paraId="50FA652D" w14:textId="77777777" w:rsidR="000A1EB5" w:rsidRPr="00AA7A08" w:rsidRDefault="000A1EB5" w:rsidP="009312E8">
            <w:pPr>
              <w:numPr>
                <w:ilvl w:val="0"/>
                <w:numId w:val="11"/>
              </w:numPr>
              <w:contextualSpacing/>
              <w:rPr>
                <w:rFonts w:ascii="Verdana" w:hAnsi="Verdana"/>
                <w:sz w:val="22"/>
                <w:szCs w:val="22"/>
                <w:lang w:bidi="en-US"/>
              </w:rPr>
            </w:pPr>
            <w:r w:rsidRPr="00AA7A08">
              <w:rPr>
                <w:rFonts w:ascii="Verdana" w:hAnsi="Verdana"/>
                <w:sz w:val="22"/>
                <w:szCs w:val="22"/>
                <w:lang w:bidi="en-US"/>
              </w:rPr>
              <w:t>Cleansing enemas remove stool from the lower end of the colon</w:t>
            </w:r>
          </w:p>
          <w:p w14:paraId="31084DFC" w14:textId="77777777" w:rsidR="000A1EB5" w:rsidRPr="00AA7A08" w:rsidRDefault="000A1EB5" w:rsidP="009312E8">
            <w:pPr>
              <w:numPr>
                <w:ilvl w:val="1"/>
                <w:numId w:val="11"/>
              </w:numPr>
              <w:contextualSpacing/>
              <w:rPr>
                <w:rFonts w:ascii="Verdana" w:hAnsi="Verdana"/>
                <w:sz w:val="22"/>
                <w:szCs w:val="22"/>
                <w:lang w:bidi="en-US"/>
              </w:rPr>
            </w:pPr>
            <w:r w:rsidRPr="00AA7A08">
              <w:rPr>
                <w:rFonts w:ascii="Verdana" w:hAnsi="Verdana"/>
                <w:sz w:val="22"/>
                <w:szCs w:val="22"/>
                <w:lang w:bidi="en-US"/>
              </w:rPr>
              <w:t>Tap water or saline</w:t>
            </w:r>
          </w:p>
          <w:p w14:paraId="26A47FD6" w14:textId="77777777" w:rsidR="000A1EB5" w:rsidRPr="00AA7A08" w:rsidRDefault="000A1EB5" w:rsidP="009312E8">
            <w:pPr>
              <w:numPr>
                <w:ilvl w:val="2"/>
                <w:numId w:val="11"/>
              </w:numPr>
              <w:contextualSpacing/>
              <w:rPr>
                <w:rFonts w:ascii="Verdana" w:hAnsi="Verdana"/>
                <w:sz w:val="22"/>
                <w:szCs w:val="22"/>
                <w:lang w:bidi="en-US"/>
              </w:rPr>
            </w:pPr>
            <w:r w:rsidRPr="00AA7A08">
              <w:rPr>
                <w:rFonts w:ascii="Verdana" w:hAnsi="Verdana"/>
                <w:sz w:val="22"/>
                <w:szCs w:val="22"/>
                <w:lang w:bidi="en-US"/>
              </w:rPr>
              <w:t>Softens stool</w:t>
            </w:r>
          </w:p>
          <w:p w14:paraId="0FC8EC91" w14:textId="77777777" w:rsidR="000A1EB5" w:rsidRPr="00AA7A08" w:rsidRDefault="000A1EB5" w:rsidP="009312E8">
            <w:pPr>
              <w:numPr>
                <w:ilvl w:val="2"/>
                <w:numId w:val="11"/>
              </w:numPr>
              <w:contextualSpacing/>
              <w:rPr>
                <w:rFonts w:ascii="Verdana" w:hAnsi="Verdana"/>
                <w:sz w:val="22"/>
                <w:szCs w:val="22"/>
                <w:lang w:bidi="en-US"/>
              </w:rPr>
            </w:pPr>
            <w:r w:rsidRPr="00AA7A08">
              <w:rPr>
                <w:rFonts w:ascii="Verdana" w:hAnsi="Verdana"/>
                <w:sz w:val="22"/>
                <w:szCs w:val="22"/>
                <w:lang w:bidi="en-US"/>
              </w:rPr>
              <w:t>Stimulates peristalsis</w:t>
            </w:r>
          </w:p>
          <w:p w14:paraId="2A283684" w14:textId="77777777" w:rsidR="000A1EB5" w:rsidRPr="00AA7A08" w:rsidRDefault="000A1EB5" w:rsidP="009312E8">
            <w:pPr>
              <w:numPr>
                <w:ilvl w:val="1"/>
                <w:numId w:val="11"/>
              </w:numPr>
              <w:contextualSpacing/>
              <w:rPr>
                <w:rFonts w:ascii="Verdana" w:hAnsi="Verdana"/>
                <w:sz w:val="22"/>
                <w:szCs w:val="22"/>
                <w:lang w:bidi="en-US"/>
              </w:rPr>
            </w:pPr>
            <w:r w:rsidRPr="00AA7A08">
              <w:rPr>
                <w:rFonts w:ascii="Verdana" w:hAnsi="Verdana"/>
                <w:sz w:val="22"/>
                <w:szCs w:val="22"/>
                <w:lang w:bidi="en-US"/>
              </w:rPr>
              <w:t>Soapsuds</w:t>
            </w:r>
          </w:p>
          <w:p w14:paraId="63C03680" w14:textId="77777777" w:rsidR="000A1EB5" w:rsidRPr="00AA7A08" w:rsidRDefault="000A1EB5" w:rsidP="009312E8">
            <w:pPr>
              <w:numPr>
                <w:ilvl w:val="2"/>
                <w:numId w:val="11"/>
              </w:numPr>
              <w:contextualSpacing/>
              <w:rPr>
                <w:rFonts w:ascii="Verdana" w:hAnsi="Verdana"/>
                <w:sz w:val="22"/>
                <w:szCs w:val="22"/>
                <w:lang w:bidi="en-US"/>
              </w:rPr>
            </w:pPr>
            <w:r w:rsidRPr="00AA7A08">
              <w:rPr>
                <w:rFonts w:ascii="Verdana" w:hAnsi="Verdana"/>
                <w:sz w:val="22"/>
                <w:szCs w:val="22"/>
                <w:lang w:bidi="en-US"/>
              </w:rPr>
              <w:t>Irritate the bowel lining</w:t>
            </w:r>
          </w:p>
          <w:p w14:paraId="5FF7B074" w14:textId="77777777" w:rsidR="000A1EB5" w:rsidRPr="00AA7A08" w:rsidRDefault="000A1EB5" w:rsidP="009312E8">
            <w:pPr>
              <w:numPr>
                <w:ilvl w:val="2"/>
                <w:numId w:val="11"/>
              </w:numPr>
              <w:contextualSpacing/>
              <w:rPr>
                <w:rFonts w:ascii="Verdana" w:hAnsi="Verdana"/>
                <w:sz w:val="22"/>
                <w:szCs w:val="22"/>
                <w:lang w:bidi="en-US"/>
              </w:rPr>
            </w:pPr>
            <w:r w:rsidRPr="00AA7A08">
              <w:rPr>
                <w:rFonts w:ascii="Verdana" w:hAnsi="Verdana"/>
                <w:sz w:val="22"/>
                <w:szCs w:val="22"/>
                <w:lang w:bidi="en-US"/>
              </w:rPr>
              <w:t>Stimulate peristalsis</w:t>
            </w:r>
          </w:p>
          <w:p w14:paraId="3C3937D2" w14:textId="77777777" w:rsidR="000A1EB5" w:rsidRPr="00AA7A08" w:rsidRDefault="000A1EB5" w:rsidP="009312E8">
            <w:pPr>
              <w:numPr>
                <w:ilvl w:val="0"/>
                <w:numId w:val="11"/>
              </w:numPr>
              <w:contextualSpacing/>
              <w:rPr>
                <w:rFonts w:ascii="Verdana" w:hAnsi="Verdana"/>
                <w:sz w:val="22"/>
                <w:szCs w:val="22"/>
                <w:lang w:bidi="en-US"/>
              </w:rPr>
            </w:pPr>
            <w:r w:rsidRPr="00AA7A08">
              <w:rPr>
                <w:rFonts w:ascii="Verdana" w:hAnsi="Verdana"/>
                <w:sz w:val="22"/>
                <w:szCs w:val="22"/>
                <w:lang w:bidi="en-US"/>
              </w:rPr>
              <w:t>Oil retention enemas help remove fecal impaction</w:t>
            </w:r>
          </w:p>
          <w:p w14:paraId="7A1F396B" w14:textId="77777777" w:rsidR="000A1EB5" w:rsidRPr="00AA7A08" w:rsidRDefault="000A1EB5" w:rsidP="009312E8">
            <w:pPr>
              <w:numPr>
                <w:ilvl w:val="1"/>
                <w:numId w:val="11"/>
              </w:numPr>
              <w:contextualSpacing/>
              <w:rPr>
                <w:rFonts w:ascii="Verdana" w:hAnsi="Verdana"/>
                <w:sz w:val="22"/>
                <w:szCs w:val="22"/>
                <w:lang w:bidi="en-US"/>
              </w:rPr>
            </w:pPr>
            <w:r w:rsidRPr="00AA7A08">
              <w:rPr>
                <w:rFonts w:ascii="Verdana" w:hAnsi="Verdana"/>
                <w:sz w:val="22"/>
                <w:szCs w:val="22"/>
                <w:lang w:bidi="en-US"/>
              </w:rPr>
              <w:t>Oil lubricates inside intestines and stool</w:t>
            </w:r>
          </w:p>
          <w:p w14:paraId="1AEABEAD" w14:textId="77777777" w:rsidR="000A1EB5" w:rsidRPr="00AA7A08" w:rsidRDefault="000A1EB5" w:rsidP="009312E8">
            <w:pPr>
              <w:numPr>
                <w:ilvl w:val="1"/>
                <w:numId w:val="11"/>
              </w:numPr>
              <w:contextualSpacing/>
              <w:rPr>
                <w:rFonts w:ascii="Verdana" w:hAnsi="Verdana"/>
                <w:sz w:val="22"/>
                <w:szCs w:val="22"/>
                <w:lang w:bidi="en-US"/>
              </w:rPr>
            </w:pPr>
            <w:r w:rsidRPr="00AA7A08">
              <w:rPr>
                <w:rFonts w:ascii="Verdana" w:hAnsi="Verdana"/>
                <w:sz w:val="22"/>
                <w:szCs w:val="22"/>
                <w:lang w:bidi="en-US"/>
              </w:rPr>
              <w:t>Makes stool easier to pass</w:t>
            </w:r>
          </w:p>
          <w:p w14:paraId="3AA1AF9D" w14:textId="77777777" w:rsidR="000A1EB5" w:rsidRPr="00AA7A08" w:rsidRDefault="000A1EB5" w:rsidP="009312E8">
            <w:pPr>
              <w:numPr>
                <w:ilvl w:val="0"/>
                <w:numId w:val="11"/>
              </w:numPr>
              <w:contextualSpacing/>
              <w:rPr>
                <w:rFonts w:ascii="Verdana" w:hAnsi="Verdana"/>
                <w:sz w:val="22"/>
                <w:szCs w:val="22"/>
                <w:lang w:bidi="en-US"/>
              </w:rPr>
            </w:pPr>
            <w:r w:rsidRPr="00AA7A08">
              <w:rPr>
                <w:rFonts w:ascii="Verdana" w:hAnsi="Verdana"/>
                <w:sz w:val="22"/>
                <w:szCs w:val="22"/>
                <w:lang w:bidi="en-US"/>
              </w:rPr>
              <w:t>Commercial enemas make stool easier to pass</w:t>
            </w:r>
          </w:p>
          <w:p w14:paraId="67DAFFC9" w14:textId="77777777" w:rsidR="000A1EB5" w:rsidRPr="00AA7A08" w:rsidRDefault="000A1EB5" w:rsidP="009312E8">
            <w:pPr>
              <w:numPr>
                <w:ilvl w:val="1"/>
                <w:numId w:val="11"/>
              </w:numPr>
              <w:contextualSpacing/>
              <w:rPr>
                <w:rFonts w:ascii="Verdana" w:hAnsi="Verdana"/>
                <w:sz w:val="22"/>
                <w:szCs w:val="22"/>
                <w:lang w:bidi="en-US"/>
              </w:rPr>
            </w:pPr>
            <w:r w:rsidRPr="00AA7A08">
              <w:rPr>
                <w:rFonts w:ascii="Verdana" w:hAnsi="Verdana"/>
                <w:sz w:val="22"/>
                <w:szCs w:val="22"/>
                <w:lang w:bidi="en-US"/>
              </w:rPr>
              <w:t>120 mL of solution that irritates the intestinal mucosa to promote peristalsis</w:t>
            </w:r>
          </w:p>
          <w:p w14:paraId="5793B57C" w14:textId="77777777" w:rsidR="000A1EB5" w:rsidRPr="00AA7A08" w:rsidRDefault="000A1EB5" w:rsidP="009312E8">
            <w:pPr>
              <w:numPr>
                <w:ilvl w:val="1"/>
                <w:numId w:val="11"/>
              </w:numPr>
              <w:contextualSpacing/>
              <w:rPr>
                <w:rFonts w:ascii="Verdana" w:hAnsi="Verdana"/>
                <w:sz w:val="22"/>
                <w:szCs w:val="22"/>
                <w:lang w:bidi="en-US"/>
              </w:rPr>
            </w:pPr>
            <w:r w:rsidRPr="00AA7A08">
              <w:rPr>
                <w:rFonts w:ascii="Verdana" w:hAnsi="Verdana"/>
                <w:sz w:val="22"/>
                <w:szCs w:val="22"/>
                <w:lang w:bidi="en-US"/>
              </w:rPr>
              <w:t>Solution is absorbed into stool to make it easier to pass</w:t>
            </w:r>
          </w:p>
        </w:tc>
        <w:tc>
          <w:tcPr>
            <w:tcW w:w="1548" w:type="dxa"/>
          </w:tcPr>
          <w:p w14:paraId="58A62C5D" w14:textId="06BA3487" w:rsidR="000A1EB5" w:rsidRPr="00AA7A08" w:rsidRDefault="004776F4" w:rsidP="009312E8">
            <w:pPr>
              <w:rPr>
                <w:rFonts w:ascii="Verdana" w:hAnsi="Verdana"/>
                <w:sz w:val="22"/>
                <w:szCs w:val="22"/>
                <w:lang w:bidi="en-US"/>
              </w:rPr>
            </w:pPr>
            <w:r w:rsidRPr="00AA7A08">
              <w:rPr>
                <w:rFonts w:ascii="Verdana" w:hAnsi="Verdana"/>
                <w:sz w:val="22"/>
                <w:szCs w:val="22"/>
                <w:lang w:bidi="en-US"/>
              </w:rPr>
              <w:t xml:space="preserve">10, </w:t>
            </w:r>
            <w:r w:rsidR="000A1EB5" w:rsidRPr="00AA7A08">
              <w:rPr>
                <w:rFonts w:ascii="Verdana" w:hAnsi="Verdana"/>
                <w:sz w:val="22"/>
                <w:szCs w:val="22"/>
                <w:lang w:bidi="en-US"/>
              </w:rPr>
              <w:t>11</w:t>
            </w:r>
          </w:p>
        </w:tc>
      </w:tr>
    </w:tbl>
    <w:p w14:paraId="0C1A4C3F" w14:textId="77777777" w:rsidR="000A1EB5" w:rsidRPr="00AA7A08" w:rsidRDefault="000A1EB5" w:rsidP="000A1EB5">
      <w:pPr>
        <w:spacing w:line="240" w:lineRule="auto"/>
        <w:rPr>
          <w:rFonts w:ascii="Verdana" w:eastAsia="Calibri" w:hAnsi="Verdana" w:cs="Times New Roman"/>
          <w:color w:val="auto"/>
          <w:sz w:val="22"/>
          <w:lang w:bidi="en-US"/>
        </w:rPr>
      </w:pPr>
    </w:p>
    <w:tbl>
      <w:tblPr>
        <w:tblStyle w:val="TableGrid15"/>
        <w:tblW w:w="9576" w:type="dxa"/>
        <w:tblLayout w:type="fixed"/>
        <w:tblLook w:val="04A0" w:firstRow="1" w:lastRow="0" w:firstColumn="1" w:lastColumn="0" w:noHBand="0" w:noVBand="1"/>
        <w:tblDescription w:val="This table describes about the Clinical Assignments"/>
      </w:tblPr>
      <w:tblGrid>
        <w:gridCol w:w="8028"/>
        <w:gridCol w:w="1548"/>
      </w:tblGrid>
      <w:tr w:rsidR="000A1EB5" w:rsidRPr="00AA7A08" w14:paraId="3B718956" w14:textId="77777777" w:rsidTr="0071780B">
        <w:trPr>
          <w:tblHeader/>
        </w:trPr>
        <w:tc>
          <w:tcPr>
            <w:tcW w:w="8028" w:type="dxa"/>
          </w:tcPr>
          <w:p w14:paraId="67EBC9A7" w14:textId="77777777"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Clinical Assignments</w:t>
            </w:r>
          </w:p>
        </w:tc>
        <w:tc>
          <w:tcPr>
            <w:tcW w:w="1548" w:type="dxa"/>
          </w:tcPr>
          <w:p w14:paraId="5BA3F16B" w14:textId="77777777"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Learning Objective(s)</w:t>
            </w:r>
          </w:p>
        </w:tc>
      </w:tr>
      <w:tr w:rsidR="000A1EB5" w:rsidRPr="00AA7A08" w14:paraId="219FBF81" w14:textId="77777777" w:rsidTr="0071780B">
        <w:tc>
          <w:tcPr>
            <w:tcW w:w="8028" w:type="dxa"/>
          </w:tcPr>
          <w:p w14:paraId="0DAE7E90"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 xml:space="preserve">Assignment #1. Students watch Module 10 of </w:t>
            </w:r>
            <w:r w:rsidRPr="00AA7A08">
              <w:rPr>
                <w:rFonts w:ascii="Verdana" w:hAnsi="Verdana"/>
                <w:i/>
                <w:iCs/>
                <w:sz w:val="22"/>
                <w:szCs w:val="22"/>
                <w:lang w:bidi="en-US"/>
              </w:rPr>
              <w:t>Lippincott Video Series for Nursing Assistants</w:t>
            </w:r>
            <w:r w:rsidRPr="00AA7A08">
              <w:rPr>
                <w:rFonts w:ascii="Verdana" w:hAnsi="Verdana"/>
                <w:sz w:val="22"/>
                <w:szCs w:val="22"/>
                <w:lang w:bidi="en-US"/>
              </w:rPr>
              <w:t>.</w:t>
            </w:r>
          </w:p>
        </w:tc>
        <w:tc>
          <w:tcPr>
            <w:tcW w:w="1548" w:type="dxa"/>
          </w:tcPr>
          <w:p w14:paraId="7A3A1760" w14:textId="5B7F4352" w:rsidR="000A1EB5" w:rsidRPr="00AA7A08" w:rsidRDefault="000A1EB5" w:rsidP="009312E8">
            <w:pPr>
              <w:rPr>
                <w:rFonts w:ascii="Verdana" w:hAnsi="Verdana"/>
                <w:sz w:val="22"/>
                <w:szCs w:val="22"/>
                <w:lang w:bidi="en-US"/>
              </w:rPr>
            </w:pPr>
            <w:r w:rsidRPr="00AA7A08">
              <w:rPr>
                <w:rFonts w:ascii="Verdana" w:hAnsi="Verdana"/>
                <w:sz w:val="22"/>
                <w:szCs w:val="22"/>
                <w:lang w:bidi="en-US"/>
              </w:rPr>
              <w:t>1–</w:t>
            </w:r>
            <w:r w:rsidR="004776F4" w:rsidRPr="00AA7A08">
              <w:rPr>
                <w:rFonts w:ascii="Verdana" w:hAnsi="Verdana"/>
                <w:sz w:val="22"/>
                <w:szCs w:val="22"/>
                <w:lang w:bidi="en-US"/>
              </w:rPr>
              <w:t>11</w:t>
            </w:r>
          </w:p>
        </w:tc>
      </w:tr>
      <w:tr w:rsidR="000A1EB5" w:rsidRPr="00AA7A08" w14:paraId="46F9314B" w14:textId="77777777" w:rsidTr="0071780B">
        <w:tc>
          <w:tcPr>
            <w:tcW w:w="8028" w:type="dxa"/>
          </w:tcPr>
          <w:p w14:paraId="088274A2"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#2. Students should assist patients or residents with urinary and bowel elimination, and document in the appropriate location in the medical record. Observations students should report to the nurse include:</w:t>
            </w:r>
          </w:p>
          <w:p w14:paraId="0FC12A3F"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Cloudy urine</w:t>
            </w:r>
          </w:p>
          <w:p w14:paraId="007E59A1"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Particles in urine</w:t>
            </w:r>
          </w:p>
          <w:p w14:paraId="0A412572"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Abnormal color or odor of urine</w:t>
            </w:r>
          </w:p>
          <w:p w14:paraId="0046437C"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Person complains of dysuria, frequency, and/or urgency</w:t>
            </w:r>
          </w:p>
          <w:p w14:paraId="2297AC73"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Person needs to get up more frequently during the night</w:t>
            </w:r>
          </w:p>
          <w:p w14:paraId="2FBF830C"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Person having incontinence accidents or more frequent incontinence</w:t>
            </w:r>
          </w:p>
          <w:p w14:paraId="6113239C"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Diarrhea or constipation</w:t>
            </w:r>
          </w:p>
          <w:p w14:paraId="3649FB5D"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Excessive flatulence</w:t>
            </w:r>
          </w:p>
          <w:p w14:paraId="4F3CFF4B"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Blood or mucus in the stool</w:t>
            </w:r>
          </w:p>
          <w:p w14:paraId="721AB849"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Black or dark green stools</w:t>
            </w:r>
          </w:p>
          <w:p w14:paraId="061CB2C6"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Foul-smelling stools</w:t>
            </w:r>
          </w:p>
          <w:p w14:paraId="1602F8ED"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Complaint of pain or difficulty passing stool</w:t>
            </w:r>
          </w:p>
          <w:p w14:paraId="0B1448E9"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Bleeding from the anus before and/or after elimination</w:t>
            </w:r>
          </w:p>
          <w:p w14:paraId="243DB796"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Swollen abdomen or complaint of abdominal pain</w:t>
            </w:r>
          </w:p>
          <w:p w14:paraId="6EB8BE05" w14:textId="77777777" w:rsidR="000A1EB5" w:rsidRPr="00AA7A08" w:rsidRDefault="000A1EB5" w:rsidP="009312E8">
            <w:pPr>
              <w:numPr>
                <w:ilvl w:val="0"/>
                <w:numId w:val="9"/>
              </w:numPr>
              <w:contextualSpacing/>
              <w:rPr>
                <w:rFonts w:ascii="Verdana" w:hAnsi="Verdana"/>
                <w:sz w:val="22"/>
                <w:szCs w:val="22"/>
                <w:lang w:bidi="en-US"/>
              </w:rPr>
            </w:pPr>
            <w:r w:rsidRPr="00AA7A08">
              <w:rPr>
                <w:rFonts w:ascii="Verdana" w:hAnsi="Verdana"/>
                <w:sz w:val="22"/>
                <w:szCs w:val="22"/>
                <w:lang w:bidi="en-US"/>
              </w:rPr>
              <w:t>Person complains of liquid feces “seeping” from the anus</w:t>
            </w:r>
          </w:p>
          <w:p w14:paraId="405EBF6D" w14:textId="77777777" w:rsidR="000A1EB5" w:rsidRPr="00AA7A08" w:rsidRDefault="000A1EB5" w:rsidP="009312E8">
            <w:pPr>
              <w:ind w:left="720"/>
              <w:contextualSpacing/>
              <w:rPr>
                <w:rFonts w:ascii="Verdana" w:hAnsi="Verdana"/>
                <w:sz w:val="22"/>
                <w:szCs w:val="22"/>
                <w:lang w:bidi="en-US"/>
              </w:rPr>
            </w:pPr>
          </w:p>
        </w:tc>
        <w:tc>
          <w:tcPr>
            <w:tcW w:w="1548" w:type="dxa"/>
          </w:tcPr>
          <w:p w14:paraId="0DE28AF2" w14:textId="41955099" w:rsidR="000A1EB5" w:rsidRPr="00AA7A08" w:rsidRDefault="000A1EB5" w:rsidP="009312E8">
            <w:pPr>
              <w:rPr>
                <w:rFonts w:ascii="Verdana" w:hAnsi="Verdana"/>
                <w:sz w:val="22"/>
                <w:szCs w:val="22"/>
                <w:lang w:bidi="en-US"/>
              </w:rPr>
            </w:pPr>
            <w:r w:rsidRPr="00AA7A08">
              <w:rPr>
                <w:rFonts w:ascii="Verdana" w:hAnsi="Verdana"/>
                <w:sz w:val="22"/>
                <w:szCs w:val="22"/>
                <w:lang w:bidi="en-US"/>
              </w:rPr>
              <w:t>4,</w:t>
            </w:r>
            <w:r w:rsidR="00DC317D" w:rsidRPr="00AA7A08">
              <w:rPr>
                <w:rFonts w:ascii="Verdana" w:hAnsi="Verdana"/>
                <w:sz w:val="22"/>
                <w:szCs w:val="22"/>
                <w:lang w:bidi="en-US"/>
              </w:rPr>
              <w:t xml:space="preserve"> 7, </w:t>
            </w:r>
            <w:r w:rsidR="00E419EE" w:rsidRPr="00AA7A08">
              <w:rPr>
                <w:rFonts w:ascii="Verdana" w:hAnsi="Verdana"/>
                <w:sz w:val="22"/>
                <w:szCs w:val="22"/>
                <w:lang w:bidi="en-US"/>
              </w:rPr>
              <w:t>9</w:t>
            </w:r>
            <w:r w:rsidRPr="00AA7A08">
              <w:rPr>
                <w:rFonts w:ascii="Verdana" w:hAnsi="Verdana"/>
                <w:sz w:val="22"/>
                <w:szCs w:val="22"/>
                <w:lang w:bidi="en-US"/>
              </w:rPr>
              <w:t xml:space="preserve"> </w:t>
            </w:r>
          </w:p>
        </w:tc>
      </w:tr>
      <w:tr w:rsidR="000A1EB5" w:rsidRPr="00AA7A08" w14:paraId="5202E629" w14:textId="77777777" w:rsidTr="0071780B">
        <w:tc>
          <w:tcPr>
            <w:tcW w:w="8028" w:type="dxa"/>
          </w:tcPr>
          <w:p w14:paraId="60E4D9BE"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#3. Students should provide ostomy care following procedure, document the following, and report significant observations to the nurse:</w:t>
            </w:r>
          </w:p>
          <w:p w14:paraId="46824383" w14:textId="77777777" w:rsidR="000A1EB5" w:rsidRPr="00AA7A08" w:rsidRDefault="000A1EB5" w:rsidP="009312E8">
            <w:pPr>
              <w:numPr>
                <w:ilvl w:val="0"/>
                <w:numId w:val="10"/>
              </w:numPr>
              <w:contextualSpacing/>
              <w:rPr>
                <w:rFonts w:ascii="Verdana" w:hAnsi="Verdana"/>
                <w:sz w:val="22"/>
                <w:szCs w:val="22"/>
                <w:lang w:bidi="en-US"/>
              </w:rPr>
            </w:pPr>
            <w:r w:rsidRPr="00AA7A08">
              <w:rPr>
                <w:rFonts w:ascii="Verdana" w:hAnsi="Verdana"/>
                <w:sz w:val="22"/>
                <w:szCs w:val="22"/>
                <w:lang w:bidi="en-US"/>
              </w:rPr>
              <w:t>Date and time stoma care was done</w:t>
            </w:r>
          </w:p>
          <w:p w14:paraId="0E64CB3D" w14:textId="77777777" w:rsidR="000A1EB5" w:rsidRPr="00AA7A08" w:rsidRDefault="000A1EB5" w:rsidP="009312E8">
            <w:pPr>
              <w:numPr>
                <w:ilvl w:val="0"/>
                <w:numId w:val="10"/>
              </w:numPr>
              <w:contextualSpacing/>
              <w:rPr>
                <w:rFonts w:ascii="Verdana" w:hAnsi="Verdana"/>
                <w:sz w:val="22"/>
                <w:szCs w:val="22"/>
                <w:lang w:bidi="en-US"/>
              </w:rPr>
            </w:pPr>
            <w:r w:rsidRPr="00AA7A08">
              <w:rPr>
                <w:rFonts w:ascii="Verdana" w:hAnsi="Verdana"/>
                <w:sz w:val="22"/>
                <w:szCs w:val="22"/>
                <w:lang w:bidi="en-US"/>
              </w:rPr>
              <w:t>Type of care given</w:t>
            </w:r>
          </w:p>
          <w:p w14:paraId="4BD5A40C" w14:textId="77777777" w:rsidR="000A1EB5" w:rsidRPr="00AA7A08" w:rsidRDefault="000A1EB5" w:rsidP="009312E8">
            <w:pPr>
              <w:numPr>
                <w:ilvl w:val="0"/>
                <w:numId w:val="10"/>
              </w:numPr>
              <w:contextualSpacing/>
              <w:rPr>
                <w:rFonts w:ascii="Verdana" w:hAnsi="Verdana"/>
                <w:sz w:val="22"/>
                <w:szCs w:val="22"/>
                <w:lang w:bidi="en-US"/>
              </w:rPr>
            </w:pPr>
            <w:r w:rsidRPr="00AA7A08">
              <w:rPr>
                <w:rFonts w:ascii="Verdana" w:hAnsi="Verdana"/>
                <w:sz w:val="22"/>
                <w:szCs w:val="22"/>
                <w:lang w:bidi="en-US"/>
              </w:rPr>
              <w:t>Type of ostomy appliance used</w:t>
            </w:r>
          </w:p>
          <w:p w14:paraId="5E0345BC" w14:textId="77777777" w:rsidR="000A1EB5" w:rsidRPr="00AA7A08" w:rsidRDefault="000A1EB5" w:rsidP="009312E8">
            <w:pPr>
              <w:numPr>
                <w:ilvl w:val="0"/>
                <w:numId w:val="10"/>
              </w:numPr>
              <w:contextualSpacing/>
              <w:rPr>
                <w:rFonts w:ascii="Verdana" w:hAnsi="Verdana"/>
                <w:sz w:val="22"/>
                <w:szCs w:val="22"/>
                <w:lang w:bidi="en-US"/>
              </w:rPr>
            </w:pPr>
            <w:r w:rsidRPr="00AA7A08">
              <w:rPr>
                <w:rFonts w:ascii="Verdana" w:hAnsi="Verdana"/>
                <w:sz w:val="22"/>
                <w:szCs w:val="22"/>
                <w:lang w:bidi="en-US"/>
              </w:rPr>
              <w:t>Condition of the skin around the ostomy</w:t>
            </w:r>
          </w:p>
          <w:p w14:paraId="3E973449" w14:textId="77777777" w:rsidR="000A1EB5" w:rsidRPr="00AA7A08" w:rsidRDefault="000A1EB5" w:rsidP="009312E8">
            <w:pPr>
              <w:numPr>
                <w:ilvl w:val="0"/>
                <w:numId w:val="10"/>
              </w:numPr>
              <w:contextualSpacing/>
              <w:rPr>
                <w:rFonts w:ascii="Verdana" w:hAnsi="Verdana"/>
                <w:sz w:val="22"/>
                <w:szCs w:val="22"/>
                <w:lang w:bidi="en-US"/>
              </w:rPr>
            </w:pPr>
            <w:r w:rsidRPr="00AA7A08">
              <w:rPr>
                <w:rFonts w:ascii="Verdana" w:hAnsi="Verdana"/>
                <w:sz w:val="22"/>
                <w:szCs w:val="22"/>
                <w:lang w:bidi="en-US"/>
              </w:rPr>
              <w:t>Amount, color, and characteristics of the feces</w:t>
            </w:r>
          </w:p>
          <w:p w14:paraId="49BD9914" w14:textId="77777777" w:rsidR="000A1EB5" w:rsidRPr="00AA7A08" w:rsidRDefault="000A1EB5" w:rsidP="009312E8">
            <w:pPr>
              <w:numPr>
                <w:ilvl w:val="0"/>
                <w:numId w:val="10"/>
              </w:numPr>
              <w:contextualSpacing/>
              <w:rPr>
                <w:rFonts w:ascii="Verdana" w:hAnsi="Verdana"/>
                <w:sz w:val="22"/>
                <w:szCs w:val="22"/>
                <w:lang w:bidi="en-US"/>
              </w:rPr>
            </w:pPr>
            <w:r w:rsidRPr="00AA7A08">
              <w:rPr>
                <w:rFonts w:ascii="Verdana" w:hAnsi="Verdana"/>
                <w:sz w:val="22"/>
                <w:szCs w:val="22"/>
                <w:lang w:bidi="en-US"/>
              </w:rPr>
              <w:t>Any abnormal observations reported to the nurse</w:t>
            </w:r>
          </w:p>
        </w:tc>
        <w:tc>
          <w:tcPr>
            <w:tcW w:w="1548" w:type="dxa"/>
          </w:tcPr>
          <w:p w14:paraId="09A675D3" w14:textId="1841E3A3" w:rsidR="000A1EB5" w:rsidRPr="00AA7A08" w:rsidRDefault="00DC317D" w:rsidP="009312E8">
            <w:pPr>
              <w:rPr>
                <w:rFonts w:ascii="Verdana" w:hAnsi="Verdana"/>
                <w:sz w:val="22"/>
                <w:szCs w:val="22"/>
                <w:lang w:bidi="en-US"/>
              </w:rPr>
            </w:pPr>
            <w:r w:rsidRPr="00AA7A08">
              <w:rPr>
                <w:rFonts w:ascii="Verdana" w:hAnsi="Verdana"/>
                <w:sz w:val="22"/>
                <w:szCs w:val="22"/>
                <w:lang w:bidi="en-US"/>
              </w:rPr>
              <w:t>12</w:t>
            </w:r>
          </w:p>
        </w:tc>
      </w:tr>
    </w:tbl>
    <w:p w14:paraId="544489CF" w14:textId="77777777" w:rsidR="000A1EB5" w:rsidRPr="00AA7A08" w:rsidRDefault="000A1EB5" w:rsidP="000A1EB5">
      <w:pPr>
        <w:spacing w:line="240" w:lineRule="auto"/>
        <w:rPr>
          <w:rFonts w:ascii="Verdana" w:eastAsia="Calibri" w:hAnsi="Verdana" w:cs="Times New Roman"/>
          <w:color w:val="auto"/>
          <w:sz w:val="22"/>
          <w:lang w:bidi="en-US"/>
        </w:rPr>
      </w:pPr>
    </w:p>
    <w:tbl>
      <w:tblPr>
        <w:tblStyle w:val="TableGrid15"/>
        <w:tblW w:w="9576" w:type="dxa"/>
        <w:tblLayout w:type="fixed"/>
        <w:tblLook w:val="04A0" w:firstRow="1" w:lastRow="0" w:firstColumn="1" w:lastColumn="0" w:noHBand="0" w:noVBand="1"/>
        <w:tblDescription w:val="This table describes about the Web Assignments"/>
      </w:tblPr>
      <w:tblGrid>
        <w:gridCol w:w="8028"/>
        <w:gridCol w:w="1548"/>
      </w:tblGrid>
      <w:tr w:rsidR="000A1EB5" w:rsidRPr="00AA7A08" w14:paraId="57CAA35D" w14:textId="77777777" w:rsidTr="0071780B">
        <w:trPr>
          <w:tblHeader/>
        </w:trPr>
        <w:tc>
          <w:tcPr>
            <w:tcW w:w="8028" w:type="dxa"/>
          </w:tcPr>
          <w:p w14:paraId="6467BF03" w14:textId="77777777"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Web Assignments</w:t>
            </w:r>
          </w:p>
        </w:tc>
        <w:tc>
          <w:tcPr>
            <w:tcW w:w="1548" w:type="dxa"/>
          </w:tcPr>
          <w:p w14:paraId="7B17B6BE" w14:textId="35700D2C" w:rsidR="000A1EB5" w:rsidRPr="00AA7A08" w:rsidRDefault="000A1EB5" w:rsidP="009312E8">
            <w:pPr>
              <w:pStyle w:val="Heading2"/>
              <w:numPr>
                <w:ilvl w:val="0"/>
                <w:numId w:val="0"/>
              </w:numPr>
              <w:rPr>
                <w:rFonts w:ascii="Verdana" w:hAnsi="Verdana"/>
                <w:szCs w:val="22"/>
                <w:lang w:bidi="en-US"/>
              </w:rPr>
            </w:pPr>
            <w:r w:rsidRPr="00AA7A08">
              <w:rPr>
                <w:rFonts w:ascii="Verdana" w:hAnsi="Verdana"/>
                <w:szCs w:val="22"/>
                <w:lang w:bidi="en-US"/>
              </w:rPr>
              <w:t>Learning Objective</w:t>
            </w:r>
            <w:r w:rsidR="00BA3168" w:rsidRPr="00AA7A08">
              <w:rPr>
                <w:rFonts w:ascii="Verdana" w:hAnsi="Verdana"/>
                <w:szCs w:val="22"/>
                <w:lang w:bidi="en-US"/>
              </w:rPr>
              <w:t>(s)</w:t>
            </w:r>
          </w:p>
        </w:tc>
      </w:tr>
      <w:tr w:rsidR="000A1EB5" w:rsidRPr="00AA7A08" w14:paraId="78E6B507" w14:textId="77777777" w:rsidTr="0071780B">
        <w:tc>
          <w:tcPr>
            <w:tcW w:w="8028" w:type="dxa"/>
          </w:tcPr>
          <w:p w14:paraId="13EA08DF"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#1. Students can enter “infection and urinary catheters” to find such web sites as:</w:t>
            </w:r>
          </w:p>
          <w:p w14:paraId="1462FD93" w14:textId="77777777" w:rsidR="000A1EB5" w:rsidRPr="00AA7A08" w:rsidRDefault="00000000" w:rsidP="009312E8">
            <w:pPr>
              <w:spacing w:line="240" w:lineRule="auto"/>
              <w:jc w:val="both"/>
              <w:rPr>
                <w:rFonts w:ascii="Verdana" w:hAnsi="Verdana"/>
                <w:sz w:val="22"/>
                <w:szCs w:val="22"/>
                <w:lang w:bidi="en-US"/>
              </w:rPr>
            </w:pPr>
            <w:hyperlink r:id="rId11" w:tooltip="To know more about the infection and urinary catheters" w:history="1">
              <w:r w:rsidR="000A1EB5" w:rsidRPr="00AA7A08">
                <w:rPr>
                  <w:rFonts w:ascii="Verdana" w:hAnsi="Verdana"/>
                  <w:color w:val="0000FF"/>
                  <w:sz w:val="22"/>
                  <w:szCs w:val="22"/>
                  <w:u w:val="single"/>
                  <w:lang w:bidi="en-US"/>
                </w:rPr>
                <w:t>https://search.cdc.gov/search/?subset=eid&amp;query=urinary+catheter</w:t>
              </w:r>
              <w:r w:rsidR="000A1EB5" w:rsidRPr="00AA7A08">
                <w:rPr>
                  <w:rFonts w:ascii="Verdana" w:hAnsi="Verdana"/>
                  <w:color w:val="0000FF"/>
                  <w:sz w:val="22"/>
                  <w:szCs w:val="22"/>
                  <w:u w:val="single"/>
                  <w:lang w:bidi="en-US"/>
                </w:rPr>
                <w:lastRenderedPageBreak/>
                <w:t>+infections&amp;utf8=%E2%9C%93&amp;affiliate=cdc-main&amp;sitelimit=wwwnc.cdc.gov%2Feid%2F</w:t>
              </w:r>
            </w:hyperlink>
            <w:r w:rsidR="000A1EB5" w:rsidRPr="00AA7A08">
              <w:rPr>
                <w:rFonts w:ascii="Verdana" w:hAnsi="Verdana"/>
                <w:sz w:val="22"/>
                <w:szCs w:val="22"/>
                <w:lang w:bidi="en-US"/>
              </w:rPr>
              <w:t xml:space="preserve"> </w:t>
            </w:r>
          </w:p>
        </w:tc>
        <w:tc>
          <w:tcPr>
            <w:tcW w:w="1548" w:type="dxa"/>
          </w:tcPr>
          <w:p w14:paraId="34A6AA79"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lastRenderedPageBreak/>
              <w:t>6</w:t>
            </w:r>
          </w:p>
        </w:tc>
      </w:tr>
      <w:tr w:rsidR="000A1EB5" w:rsidRPr="00AA7A08" w14:paraId="515651F6" w14:textId="77777777" w:rsidTr="0071780B">
        <w:tc>
          <w:tcPr>
            <w:tcW w:w="8028" w:type="dxa"/>
          </w:tcPr>
          <w:p w14:paraId="45BBBBEA" w14:textId="77777777" w:rsidR="000A1EB5" w:rsidRPr="00AA7A08" w:rsidRDefault="000A1EB5" w:rsidP="009312E8">
            <w:pPr>
              <w:rPr>
                <w:rFonts w:ascii="Verdana" w:hAnsi="Verdana"/>
                <w:sz w:val="22"/>
                <w:szCs w:val="22"/>
                <w:lang w:bidi="en-US"/>
              </w:rPr>
            </w:pPr>
            <w:r w:rsidRPr="00AA7A08">
              <w:rPr>
                <w:rFonts w:ascii="Verdana" w:hAnsi="Verdana"/>
                <w:sz w:val="22"/>
                <w:szCs w:val="22"/>
                <w:lang w:bidi="en-US"/>
              </w:rPr>
              <w:t>Assignment #2. Students can enter “bladder training methods” to find such web sites as:</w:t>
            </w:r>
          </w:p>
          <w:p w14:paraId="4E24C8EA" w14:textId="77777777" w:rsidR="000A1EB5" w:rsidRPr="00AA7A08" w:rsidRDefault="00000000" w:rsidP="009312E8">
            <w:pPr>
              <w:spacing w:line="240" w:lineRule="auto"/>
              <w:jc w:val="both"/>
              <w:rPr>
                <w:rFonts w:ascii="Verdana" w:hAnsi="Verdana"/>
                <w:sz w:val="22"/>
                <w:szCs w:val="22"/>
                <w:lang w:bidi="en-US"/>
              </w:rPr>
            </w:pPr>
            <w:hyperlink r:id="rId12" w:anchor="1" w:tooltip="To know more about the bladder training methods" w:history="1">
              <w:r w:rsidR="000A1EB5" w:rsidRPr="00AA7A08">
                <w:rPr>
                  <w:rFonts w:ascii="Verdana" w:hAnsi="Verdana"/>
                  <w:color w:val="0000FF"/>
                  <w:sz w:val="22"/>
                  <w:szCs w:val="22"/>
                  <w:u w:val="single"/>
                  <w:lang w:bidi="en-US"/>
                </w:rPr>
                <w:t>https://www.webmd.com/urinary-incontinence-oab/bladder-training-techniques#1</w:t>
              </w:r>
            </w:hyperlink>
            <w:r w:rsidR="000A1EB5" w:rsidRPr="00AA7A08">
              <w:rPr>
                <w:rFonts w:ascii="Verdana" w:hAnsi="Verdana"/>
                <w:sz w:val="22"/>
                <w:szCs w:val="22"/>
                <w:lang w:bidi="en-US"/>
              </w:rPr>
              <w:t xml:space="preserve"> </w:t>
            </w:r>
          </w:p>
        </w:tc>
        <w:tc>
          <w:tcPr>
            <w:tcW w:w="1548" w:type="dxa"/>
          </w:tcPr>
          <w:p w14:paraId="743C88BB" w14:textId="32C6A6D4" w:rsidR="000A1EB5" w:rsidRPr="00AA7A08" w:rsidRDefault="0006011B" w:rsidP="009312E8">
            <w:pPr>
              <w:rPr>
                <w:rFonts w:ascii="Verdana" w:hAnsi="Verdana"/>
                <w:sz w:val="22"/>
                <w:szCs w:val="22"/>
                <w:lang w:bidi="en-US"/>
              </w:rPr>
            </w:pPr>
            <w:r w:rsidRPr="00AA7A08">
              <w:rPr>
                <w:rFonts w:ascii="Verdana" w:hAnsi="Verdana"/>
                <w:sz w:val="22"/>
                <w:szCs w:val="22"/>
                <w:lang w:bidi="en-US"/>
              </w:rPr>
              <w:t xml:space="preserve">7 </w:t>
            </w:r>
          </w:p>
        </w:tc>
      </w:tr>
    </w:tbl>
    <w:p w14:paraId="77933716" w14:textId="77777777" w:rsidR="000A1EB5" w:rsidRPr="00AA7A08" w:rsidRDefault="000A1EB5" w:rsidP="000A1EB5">
      <w:pPr>
        <w:spacing w:line="240" w:lineRule="auto"/>
        <w:rPr>
          <w:rFonts w:ascii="Verdana" w:eastAsia="Calibri" w:hAnsi="Verdana" w:cs="Times New Roman"/>
          <w:color w:val="auto"/>
          <w:sz w:val="22"/>
          <w:lang w:bidi="en-US"/>
        </w:rPr>
      </w:pPr>
    </w:p>
    <w:p w14:paraId="06C17A35" w14:textId="0FD28383" w:rsidR="001E2049" w:rsidRPr="00AA7A08" w:rsidRDefault="001E2049" w:rsidP="000A1EB5">
      <w:pPr>
        <w:rPr>
          <w:rFonts w:ascii="Verdana" w:hAnsi="Verdana"/>
          <w:sz w:val="22"/>
          <w:lang w:eastAsia="de-DE"/>
        </w:rPr>
      </w:pPr>
    </w:p>
    <w:sectPr w:rsidR="001E2049" w:rsidRPr="00AA7A08" w:rsidSect="00954377">
      <w:headerReference w:type="default" r:id="rId13"/>
      <w:footerReference w:type="default" r:id="rId14"/>
      <w:footerReference w:type="first" r:id="rId15"/>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79F96" w14:textId="77777777" w:rsidR="00FD08FB" w:rsidRDefault="00FD08FB" w:rsidP="00291CA2">
      <w:pPr>
        <w:spacing w:line="240" w:lineRule="auto"/>
      </w:pPr>
      <w:r>
        <w:separator/>
      </w:r>
    </w:p>
  </w:endnote>
  <w:endnote w:type="continuationSeparator" w:id="0">
    <w:p w14:paraId="09AF419C" w14:textId="77777777" w:rsidR="00FD08FB" w:rsidRDefault="00FD08FB"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AA7A08">
            <w:rPr>
              <w:noProof/>
            </w:rPr>
            <w:t>4</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3C70213B">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F3F54" w14:textId="77777777" w:rsidR="00FD08FB" w:rsidRDefault="00FD08FB" w:rsidP="00291CA2">
      <w:pPr>
        <w:spacing w:line="240" w:lineRule="auto"/>
      </w:pPr>
      <w:r>
        <w:separator/>
      </w:r>
    </w:p>
  </w:footnote>
  <w:footnote w:type="continuationSeparator" w:id="0">
    <w:p w14:paraId="52D17EB4" w14:textId="77777777" w:rsidR="00FD08FB" w:rsidRDefault="00FD08FB"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0A676A92">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A375476"/>
    <w:multiLevelType w:val="hybridMultilevel"/>
    <w:tmpl w:val="EF764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BA76F9"/>
    <w:multiLevelType w:val="hybridMultilevel"/>
    <w:tmpl w:val="02E2DDA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8007A6D"/>
    <w:multiLevelType w:val="multilevel"/>
    <w:tmpl w:val="B4C2E896"/>
    <w:numStyleLink w:val="Bulletlist"/>
  </w:abstractNum>
  <w:abstractNum w:abstractNumId="9" w15:restartNumberingAfterBreak="0">
    <w:nsid w:val="4A666F90"/>
    <w:multiLevelType w:val="hybridMultilevel"/>
    <w:tmpl w:val="7FB26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ED44F6"/>
    <w:multiLevelType w:val="hybridMultilevel"/>
    <w:tmpl w:val="CB46C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F4343F"/>
    <w:multiLevelType w:val="multilevel"/>
    <w:tmpl w:val="44280DF8"/>
    <w:numStyleLink w:val="Headinglist"/>
  </w:abstractNum>
  <w:abstractNum w:abstractNumId="12" w15:restartNumberingAfterBreak="0">
    <w:nsid w:val="6980112F"/>
    <w:multiLevelType w:val="hybridMultilevel"/>
    <w:tmpl w:val="BF20E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F56711"/>
    <w:multiLevelType w:val="hybridMultilevel"/>
    <w:tmpl w:val="9B5E0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4A0288"/>
    <w:multiLevelType w:val="hybridMultilevel"/>
    <w:tmpl w:val="B1A47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6793579">
    <w:abstractNumId w:val="4"/>
  </w:num>
  <w:num w:numId="2" w16cid:durableId="77866814">
    <w:abstractNumId w:val="7"/>
  </w:num>
  <w:num w:numId="3" w16cid:durableId="923533619">
    <w:abstractNumId w:val="8"/>
  </w:num>
  <w:num w:numId="4" w16cid:durableId="1493136437">
    <w:abstractNumId w:val="11"/>
  </w:num>
  <w:num w:numId="5" w16cid:durableId="44646017">
    <w:abstractNumId w:val="9"/>
  </w:num>
  <w:num w:numId="6" w16cid:durableId="1242370161">
    <w:abstractNumId w:val="13"/>
  </w:num>
  <w:num w:numId="7" w16cid:durableId="448790721">
    <w:abstractNumId w:val="5"/>
  </w:num>
  <w:num w:numId="8" w16cid:durableId="100298606">
    <w:abstractNumId w:val="14"/>
  </w:num>
  <w:num w:numId="9" w16cid:durableId="337388055">
    <w:abstractNumId w:val="10"/>
  </w:num>
  <w:num w:numId="10" w16cid:durableId="203450246">
    <w:abstractNumId w:val="6"/>
  </w:num>
  <w:num w:numId="11" w16cid:durableId="1700742621">
    <w:abstractNumId w:val="12"/>
  </w:num>
  <w:num w:numId="12" w16cid:durableId="1261988223">
    <w:abstractNumId w:val="11"/>
  </w:num>
  <w:num w:numId="13" w16cid:durableId="870611552">
    <w:abstractNumId w:val="11"/>
  </w:num>
  <w:num w:numId="14" w16cid:durableId="73704698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715"/>
    <w:rsid w:val="000225A6"/>
    <w:rsid w:val="0003366F"/>
    <w:rsid w:val="000406B1"/>
    <w:rsid w:val="00043C8A"/>
    <w:rsid w:val="0006011B"/>
    <w:rsid w:val="00081DAB"/>
    <w:rsid w:val="00081F77"/>
    <w:rsid w:val="00083449"/>
    <w:rsid w:val="000A006E"/>
    <w:rsid w:val="000A1EB5"/>
    <w:rsid w:val="000B1976"/>
    <w:rsid w:val="00141660"/>
    <w:rsid w:val="00145E2E"/>
    <w:rsid w:val="001555F5"/>
    <w:rsid w:val="00195DD3"/>
    <w:rsid w:val="001B183D"/>
    <w:rsid w:val="001C626B"/>
    <w:rsid w:val="001D07AE"/>
    <w:rsid w:val="001E2049"/>
    <w:rsid w:val="001F0D8F"/>
    <w:rsid w:val="0021137A"/>
    <w:rsid w:val="00215E24"/>
    <w:rsid w:val="00244E8C"/>
    <w:rsid w:val="00250B53"/>
    <w:rsid w:val="00267115"/>
    <w:rsid w:val="00291B64"/>
    <w:rsid w:val="00291CA2"/>
    <w:rsid w:val="002B02DB"/>
    <w:rsid w:val="002B4D70"/>
    <w:rsid w:val="002C09FD"/>
    <w:rsid w:val="002D1245"/>
    <w:rsid w:val="002E2AD0"/>
    <w:rsid w:val="0036221A"/>
    <w:rsid w:val="00383C5A"/>
    <w:rsid w:val="00395470"/>
    <w:rsid w:val="003C2972"/>
    <w:rsid w:val="003C2ED5"/>
    <w:rsid w:val="00407BB1"/>
    <w:rsid w:val="00407F47"/>
    <w:rsid w:val="004214D4"/>
    <w:rsid w:val="004377B9"/>
    <w:rsid w:val="00440958"/>
    <w:rsid w:val="0045584E"/>
    <w:rsid w:val="004776F4"/>
    <w:rsid w:val="004B5EDC"/>
    <w:rsid w:val="004D34AE"/>
    <w:rsid w:val="004E3766"/>
    <w:rsid w:val="00540939"/>
    <w:rsid w:val="0056008D"/>
    <w:rsid w:val="005613E5"/>
    <w:rsid w:val="00597096"/>
    <w:rsid w:val="005C5E2D"/>
    <w:rsid w:val="005D52ED"/>
    <w:rsid w:val="005E7BC2"/>
    <w:rsid w:val="00613D2D"/>
    <w:rsid w:val="006260BE"/>
    <w:rsid w:val="00642775"/>
    <w:rsid w:val="00651F7D"/>
    <w:rsid w:val="00671D76"/>
    <w:rsid w:val="00673354"/>
    <w:rsid w:val="006C339D"/>
    <w:rsid w:val="006D7A15"/>
    <w:rsid w:val="006E58BE"/>
    <w:rsid w:val="006F4150"/>
    <w:rsid w:val="00711321"/>
    <w:rsid w:val="007172A0"/>
    <w:rsid w:val="00741331"/>
    <w:rsid w:val="0075497B"/>
    <w:rsid w:val="00764747"/>
    <w:rsid w:val="00770912"/>
    <w:rsid w:val="007776E2"/>
    <w:rsid w:val="007B5109"/>
    <w:rsid w:val="00802715"/>
    <w:rsid w:val="0080300F"/>
    <w:rsid w:val="008158DF"/>
    <w:rsid w:val="00816977"/>
    <w:rsid w:val="00822A97"/>
    <w:rsid w:val="008569C4"/>
    <w:rsid w:val="008703C2"/>
    <w:rsid w:val="00893370"/>
    <w:rsid w:val="008933D3"/>
    <w:rsid w:val="008A11B8"/>
    <w:rsid w:val="008B3D87"/>
    <w:rsid w:val="008D073B"/>
    <w:rsid w:val="008F4222"/>
    <w:rsid w:val="009008B6"/>
    <w:rsid w:val="009102B7"/>
    <w:rsid w:val="009312E8"/>
    <w:rsid w:val="00954377"/>
    <w:rsid w:val="0098330B"/>
    <w:rsid w:val="0099702B"/>
    <w:rsid w:val="009A09A8"/>
    <w:rsid w:val="009B6106"/>
    <w:rsid w:val="009C41ED"/>
    <w:rsid w:val="00A06AF8"/>
    <w:rsid w:val="00A07639"/>
    <w:rsid w:val="00A257E1"/>
    <w:rsid w:val="00A54BF2"/>
    <w:rsid w:val="00A73169"/>
    <w:rsid w:val="00A93E18"/>
    <w:rsid w:val="00AA7A08"/>
    <w:rsid w:val="00AB3D6E"/>
    <w:rsid w:val="00AE5C40"/>
    <w:rsid w:val="00AE7FA9"/>
    <w:rsid w:val="00AF0936"/>
    <w:rsid w:val="00AF2AE3"/>
    <w:rsid w:val="00AF6645"/>
    <w:rsid w:val="00B1166B"/>
    <w:rsid w:val="00B12219"/>
    <w:rsid w:val="00B20D41"/>
    <w:rsid w:val="00B62074"/>
    <w:rsid w:val="00B664A6"/>
    <w:rsid w:val="00B85C4B"/>
    <w:rsid w:val="00B90C0A"/>
    <w:rsid w:val="00B94051"/>
    <w:rsid w:val="00B9529F"/>
    <w:rsid w:val="00BA3168"/>
    <w:rsid w:val="00BB4EA8"/>
    <w:rsid w:val="00BC4B10"/>
    <w:rsid w:val="00C07757"/>
    <w:rsid w:val="00C1278A"/>
    <w:rsid w:val="00C46EB6"/>
    <w:rsid w:val="00C4765D"/>
    <w:rsid w:val="00C83B34"/>
    <w:rsid w:val="00CD79C5"/>
    <w:rsid w:val="00CE18DB"/>
    <w:rsid w:val="00D27242"/>
    <w:rsid w:val="00D40F66"/>
    <w:rsid w:val="00D527C5"/>
    <w:rsid w:val="00D64A9B"/>
    <w:rsid w:val="00D82B11"/>
    <w:rsid w:val="00DA4EC2"/>
    <w:rsid w:val="00DC2093"/>
    <w:rsid w:val="00DC317D"/>
    <w:rsid w:val="00DD6D04"/>
    <w:rsid w:val="00DF4FB7"/>
    <w:rsid w:val="00E058D2"/>
    <w:rsid w:val="00E100A8"/>
    <w:rsid w:val="00E25DF8"/>
    <w:rsid w:val="00E31E10"/>
    <w:rsid w:val="00E419EE"/>
    <w:rsid w:val="00E679CE"/>
    <w:rsid w:val="00E70C89"/>
    <w:rsid w:val="00EB546E"/>
    <w:rsid w:val="00ED613C"/>
    <w:rsid w:val="00F634D6"/>
    <w:rsid w:val="00F704D9"/>
    <w:rsid w:val="00F92E83"/>
    <w:rsid w:val="00F958A8"/>
    <w:rsid w:val="00FA4FFA"/>
    <w:rsid w:val="00FD0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89337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1C626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36221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rsid w:val="008158D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rsid w:val="00DA4E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E25DF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195D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90C0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0A1EB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244E8C"/>
    <w:rPr>
      <w:sz w:val="16"/>
      <w:szCs w:val="16"/>
    </w:rPr>
  </w:style>
  <w:style w:type="paragraph" w:styleId="CommentText">
    <w:name w:val="annotation text"/>
    <w:basedOn w:val="Normal"/>
    <w:link w:val="CommentTextChar"/>
    <w:uiPriority w:val="99"/>
    <w:unhideWhenUsed/>
    <w:rsid w:val="00244E8C"/>
    <w:pPr>
      <w:spacing w:line="240" w:lineRule="auto"/>
    </w:pPr>
    <w:rPr>
      <w:sz w:val="20"/>
      <w:szCs w:val="20"/>
    </w:rPr>
  </w:style>
  <w:style w:type="character" w:customStyle="1" w:styleId="CommentTextChar">
    <w:name w:val="Comment Text Char"/>
    <w:basedOn w:val="DefaultParagraphFont"/>
    <w:link w:val="CommentText"/>
    <w:uiPriority w:val="99"/>
    <w:rsid w:val="00244E8C"/>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244E8C"/>
    <w:rPr>
      <w:b/>
      <w:bCs/>
    </w:rPr>
  </w:style>
  <w:style w:type="character" w:customStyle="1" w:styleId="CommentSubjectChar">
    <w:name w:val="Comment Subject Char"/>
    <w:basedOn w:val="CommentTextChar"/>
    <w:link w:val="CommentSubject"/>
    <w:uiPriority w:val="99"/>
    <w:semiHidden/>
    <w:rsid w:val="00244E8C"/>
    <w:rPr>
      <w:b/>
      <w:bCs/>
      <w:color w:val="000000" w:themeColor="text1"/>
      <w:sz w:val="20"/>
      <w:szCs w:val="20"/>
      <w:lang w:val="en-US"/>
    </w:rPr>
  </w:style>
  <w:style w:type="paragraph" w:styleId="BalloonText">
    <w:name w:val="Balloon Text"/>
    <w:basedOn w:val="Normal"/>
    <w:link w:val="BalloonTextChar"/>
    <w:uiPriority w:val="99"/>
    <w:semiHidden/>
    <w:unhideWhenUsed/>
    <w:rsid w:val="00244E8C"/>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44E8C"/>
    <w:rPr>
      <w:rFonts w:ascii="Segoe UI" w:hAnsi="Segoe UI" w:cs="Segoe UI"/>
      <w:color w:val="000000" w:themeColor="text1"/>
      <w:sz w:val="18"/>
      <w:szCs w:val="18"/>
      <w:lang w:val="en-US"/>
    </w:rPr>
  </w:style>
  <w:style w:type="paragraph" w:styleId="Revision">
    <w:name w:val="Revision"/>
    <w:hidden/>
    <w:uiPriority w:val="99"/>
    <w:semiHidden/>
    <w:rsid w:val="009312E8"/>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bmd.com/urinary-incontinence-oab/bladder-training-techniqu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earch.cdc.gov/search/?subset=eid&amp;query=urinary+catheter+infections&amp;utf8=%E2%9C%93&amp;affiliate=cdc-main&amp;sitelimit=wwwnc.cdc.gov%2Feid%2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A5F0D2-166F-47C1-8989-63E9D7155AC8}">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4</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25, Assisting With Urinary and Bowel Elimination</dc:title>
  <dc:subject/>
  <dc:creator>Innovative</dc:creator>
  <cp:keywords/>
  <dc:description/>
  <cp:lastModifiedBy>Devaraj N</cp:lastModifiedBy>
  <cp:revision>7</cp:revision>
  <dcterms:created xsi:type="dcterms:W3CDTF">2023-01-17T18:12:00Z</dcterms:created>
  <dcterms:modified xsi:type="dcterms:W3CDTF">2023-04-04T08:15:00Z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501a41af62046261e8117438286d76782466fb5f6ba045fbb90bbf8fc4304be2</vt:lpwstr>
  </property>
</Properties>
</file>